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C740" w14:textId="77777777" w:rsidR="00960A92" w:rsidRPr="000645FE" w:rsidRDefault="0016553A" w:rsidP="00F01E9D">
      <w:pPr>
        <w:pStyle w:val="Zkladntext"/>
        <w:spacing w:after="480"/>
        <w:jc w:val="center"/>
        <w:rPr>
          <w:rFonts w:cs="Arial"/>
          <w:b/>
          <w:sz w:val="20"/>
        </w:rPr>
      </w:pPr>
      <w:r w:rsidRPr="000645FE">
        <w:rPr>
          <w:rFonts w:cs="Arial"/>
          <w:b/>
          <w:caps/>
          <w:sz w:val="20"/>
        </w:rPr>
        <w:t xml:space="preserve">Smlouva </w:t>
      </w:r>
      <w:r w:rsidR="00E133D2" w:rsidRPr="000645FE">
        <w:rPr>
          <w:rFonts w:cs="Arial"/>
          <w:b/>
          <w:caps/>
          <w:sz w:val="20"/>
        </w:rPr>
        <w:br/>
      </w:r>
      <w:r w:rsidRPr="000645FE">
        <w:rPr>
          <w:rFonts w:cs="Arial"/>
          <w:b/>
          <w:caps/>
          <w:sz w:val="20"/>
        </w:rPr>
        <w:t>o</w:t>
      </w:r>
      <w:r w:rsidR="00E133D2" w:rsidRPr="000645FE">
        <w:rPr>
          <w:rFonts w:cs="Arial"/>
          <w:b/>
          <w:caps/>
          <w:sz w:val="20"/>
        </w:rPr>
        <w:t xml:space="preserve"> </w:t>
      </w:r>
      <w:r w:rsidR="00E133D2" w:rsidRPr="000645FE">
        <w:rPr>
          <w:rFonts w:cs="Arial"/>
          <w:b/>
          <w:caps/>
          <w:sz w:val="20"/>
        </w:rPr>
        <w:br/>
      </w:r>
      <w:r w:rsidRPr="000645FE">
        <w:rPr>
          <w:rFonts w:cs="Arial"/>
          <w:b/>
          <w:caps/>
          <w:sz w:val="20"/>
        </w:rPr>
        <w:t>vzájemné obchodní spolupráci</w:t>
      </w:r>
      <w:r w:rsidR="00E133D2" w:rsidRPr="000645FE">
        <w:rPr>
          <w:rFonts w:cs="Arial"/>
          <w:b/>
          <w:caps/>
          <w:sz w:val="20"/>
        </w:rPr>
        <w:t xml:space="preserve"> </w:t>
      </w:r>
    </w:p>
    <w:p w14:paraId="25F7B160" w14:textId="77777777" w:rsidR="00A6612F" w:rsidRPr="000645FE" w:rsidRDefault="0016553A" w:rsidP="00024FEA">
      <w:pPr>
        <w:pStyle w:val="Zkladntext"/>
        <w:spacing w:after="240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uzavřená níže uvedeného dne, měsíce a roku mezi</w:t>
      </w:r>
    </w:p>
    <w:p w14:paraId="2A5C8286" w14:textId="77777777" w:rsidR="00200CCE" w:rsidRPr="00C66686" w:rsidRDefault="001C2021" w:rsidP="00237C55">
      <w:pPr>
        <w:pStyle w:val="Bezmezer"/>
        <w:spacing w:after="60"/>
        <w:rPr>
          <w:sz w:val="18"/>
        </w:rPr>
      </w:pPr>
      <w:r w:rsidRPr="001C2021">
        <w:rPr>
          <w:rFonts w:cs="Arial"/>
          <w:sz w:val="18"/>
          <w:szCs w:val="18"/>
        </w:rPr>
        <w:t>HENKEL ČR, spol. s r.o.</w:t>
      </w:r>
      <w:r w:rsidR="00200CCE" w:rsidRPr="00C66686">
        <w:rPr>
          <w:sz w:val="18"/>
        </w:rPr>
        <w:t xml:space="preserve">, </w:t>
      </w:r>
    </w:p>
    <w:p w14:paraId="3A080F91" w14:textId="77777777" w:rsidR="00200CCE" w:rsidRPr="00C66686" w:rsidRDefault="00935BCD" w:rsidP="00237C55">
      <w:pPr>
        <w:pStyle w:val="Bezmezer"/>
        <w:spacing w:after="60"/>
        <w:rPr>
          <w:sz w:val="18"/>
        </w:rPr>
      </w:pPr>
      <w:r>
        <w:rPr>
          <w:sz w:val="18"/>
        </w:rPr>
        <w:t>O</w:t>
      </w:r>
      <w:r w:rsidR="00200CCE" w:rsidRPr="00C66686">
        <w:rPr>
          <w:sz w:val="18"/>
        </w:rPr>
        <w:t xml:space="preserve">bchodní společností zapsanou v obchodním rejstříku vedeném Městský soudem </w:t>
      </w:r>
      <w:r w:rsidR="00F01E9D">
        <w:rPr>
          <w:sz w:val="18"/>
        </w:rPr>
        <w:t xml:space="preserve">v Praze v oddílu C, vložce 2607 </w:t>
      </w:r>
    </w:p>
    <w:p w14:paraId="624A130D" w14:textId="513094D8" w:rsidR="00200CCE" w:rsidRPr="00C66686" w:rsidRDefault="00935BCD" w:rsidP="00237C55">
      <w:pPr>
        <w:pStyle w:val="Bezmezer"/>
        <w:spacing w:after="60"/>
        <w:rPr>
          <w:sz w:val="18"/>
        </w:rPr>
      </w:pPr>
      <w:r>
        <w:rPr>
          <w:sz w:val="18"/>
        </w:rPr>
        <w:t>S</w:t>
      </w:r>
      <w:r w:rsidR="00200CCE" w:rsidRPr="00C66686">
        <w:rPr>
          <w:sz w:val="18"/>
        </w:rPr>
        <w:t xml:space="preserve">e sídlem: </w:t>
      </w:r>
      <w:r w:rsidR="000508AE">
        <w:rPr>
          <w:sz w:val="18"/>
        </w:rPr>
        <w:t>Boudníkova 2514/5, 180 00 Praha 8</w:t>
      </w:r>
    </w:p>
    <w:p w14:paraId="4EC9D0B5" w14:textId="77777777" w:rsidR="00200CCE" w:rsidRPr="00C66686" w:rsidRDefault="00200CCE" w:rsidP="00237C55">
      <w:pPr>
        <w:pStyle w:val="Bezmezer"/>
        <w:spacing w:after="60"/>
        <w:rPr>
          <w:sz w:val="18"/>
        </w:rPr>
      </w:pPr>
      <w:r w:rsidRPr="00C66686">
        <w:rPr>
          <w:sz w:val="18"/>
        </w:rPr>
        <w:t>IČ: 158 89 858</w:t>
      </w:r>
    </w:p>
    <w:p w14:paraId="2F589AAE" w14:textId="77777777" w:rsidR="00200CCE" w:rsidRPr="00C66686" w:rsidRDefault="00935BCD" w:rsidP="00B26310">
      <w:pPr>
        <w:spacing w:after="120"/>
        <w:rPr>
          <w:sz w:val="18"/>
        </w:rPr>
      </w:pPr>
      <w:r>
        <w:rPr>
          <w:sz w:val="18"/>
        </w:rPr>
        <w:t>Z</w:t>
      </w:r>
      <w:r w:rsidR="00200CCE" w:rsidRPr="00C66686">
        <w:rPr>
          <w:sz w:val="18"/>
        </w:rPr>
        <w:t xml:space="preserve">astoupenou: </w:t>
      </w:r>
      <w:r w:rsidR="00200CCE">
        <w:rPr>
          <w:sz w:val="18"/>
        </w:rPr>
        <w:t xml:space="preserve">Ing. </w:t>
      </w:r>
      <w:r w:rsidR="00200CCE" w:rsidRPr="00C66686">
        <w:rPr>
          <w:sz w:val="18"/>
        </w:rPr>
        <w:t>Petrem Freibergem, Country Managerem</w:t>
      </w:r>
    </w:p>
    <w:p w14:paraId="7532C067" w14:textId="3EF89877" w:rsidR="0016553A" w:rsidRPr="000645FE" w:rsidRDefault="0016553A" w:rsidP="00237C55">
      <w:pPr>
        <w:pStyle w:val="Zkladntext"/>
        <w:spacing w:after="240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(dále v této smlouvě označenou jen jako </w:t>
      </w:r>
      <w:r w:rsidR="00D57D3B" w:rsidRPr="000645FE">
        <w:rPr>
          <w:rFonts w:cs="Arial"/>
          <w:sz w:val="16"/>
          <w:szCs w:val="16"/>
        </w:rPr>
        <w:t>„</w:t>
      </w:r>
      <w:r w:rsidR="00BD2AEF">
        <w:rPr>
          <w:rFonts w:cs="Arial"/>
          <w:b/>
          <w:bCs/>
          <w:sz w:val="16"/>
          <w:szCs w:val="16"/>
        </w:rPr>
        <w:t>HENKEL</w:t>
      </w:r>
      <w:r w:rsidR="00D57D3B" w:rsidRPr="000645FE">
        <w:rPr>
          <w:rFonts w:cs="Arial"/>
          <w:sz w:val="16"/>
          <w:szCs w:val="16"/>
        </w:rPr>
        <w:t>“</w:t>
      </w:r>
      <w:r w:rsidRPr="000645FE">
        <w:rPr>
          <w:rFonts w:cs="Arial"/>
          <w:sz w:val="16"/>
          <w:szCs w:val="16"/>
        </w:rPr>
        <w:t xml:space="preserve">) </w:t>
      </w:r>
    </w:p>
    <w:p w14:paraId="370C1C4A" w14:textId="77777777" w:rsidR="0001163E" w:rsidRPr="000645FE" w:rsidRDefault="0016553A" w:rsidP="00237C55">
      <w:pPr>
        <w:pStyle w:val="Zkladntext"/>
        <w:spacing w:after="240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a </w:t>
      </w:r>
    </w:p>
    <w:p w14:paraId="66A619DF" w14:textId="77777777" w:rsidR="00200CCE" w:rsidRPr="00C66686" w:rsidRDefault="00200CCE" w:rsidP="00237C55">
      <w:pPr>
        <w:tabs>
          <w:tab w:val="left" w:leader="dot" w:pos="9639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D3B7BCC" w14:textId="77777777" w:rsidR="00200CCE" w:rsidRPr="00C66686" w:rsidRDefault="007D1912" w:rsidP="00237C55">
      <w:pPr>
        <w:tabs>
          <w:tab w:val="left" w:leader="dot" w:pos="9638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Subjekt</w:t>
      </w:r>
      <w:r w:rsidR="004861DE">
        <w:rPr>
          <w:sz w:val="18"/>
          <w:szCs w:val="18"/>
        </w:rPr>
        <w:t>em</w:t>
      </w:r>
      <w:r>
        <w:rPr>
          <w:sz w:val="18"/>
          <w:szCs w:val="18"/>
        </w:rPr>
        <w:t xml:space="preserve"> </w:t>
      </w:r>
      <w:r w:rsidR="004370F4">
        <w:rPr>
          <w:sz w:val="18"/>
          <w:szCs w:val="18"/>
        </w:rPr>
        <w:t>evidovan</w:t>
      </w:r>
      <w:r>
        <w:rPr>
          <w:sz w:val="18"/>
          <w:szCs w:val="18"/>
        </w:rPr>
        <w:t>ý</w:t>
      </w:r>
      <w:r w:rsidR="004861DE">
        <w:rPr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 w:rsidR="00200CCE">
        <w:rPr>
          <w:sz w:val="18"/>
          <w:szCs w:val="18"/>
        </w:rPr>
        <w:t xml:space="preserve">úřadem: </w:t>
      </w:r>
      <w:r w:rsidR="00200CCE">
        <w:rPr>
          <w:sz w:val="18"/>
          <w:szCs w:val="18"/>
        </w:rPr>
        <w:tab/>
      </w:r>
    </w:p>
    <w:p w14:paraId="3E08F748" w14:textId="77777777" w:rsidR="00200CCE" w:rsidRPr="00C66686" w:rsidRDefault="00935BCD" w:rsidP="00237C55">
      <w:pPr>
        <w:tabs>
          <w:tab w:val="left" w:leader="dot" w:pos="9638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S</w:t>
      </w:r>
      <w:r w:rsidR="00200CCE">
        <w:rPr>
          <w:sz w:val="18"/>
          <w:szCs w:val="18"/>
        </w:rPr>
        <w:t xml:space="preserve">e sídlem: </w:t>
      </w:r>
      <w:r w:rsidR="00200CCE">
        <w:rPr>
          <w:sz w:val="18"/>
          <w:szCs w:val="18"/>
        </w:rPr>
        <w:tab/>
      </w:r>
    </w:p>
    <w:p w14:paraId="79036B81" w14:textId="77777777" w:rsidR="00200CCE" w:rsidRDefault="00200CCE" w:rsidP="00237C55">
      <w:pPr>
        <w:tabs>
          <w:tab w:val="left" w:leader="dot" w:pos="9638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>
        <w:rPr>
          <w:sz w:val="18"/>
          <w:szCs w:val="18"/>
        </w:rPr>
        <w:tab/>
      </w:r>
    </w:p>
    <w:p w14:paraId="134038B7" w14:textId="77777777" w:rsidR="007D1912" w:rsidRPr="00C66686" w:rsidRDefault="007D1912" w:rsidP="00237C55">
      <w:pPr>
        <w:tabs>
          <w:tab w:val="left" w:leader="dot" w:pos="9638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DIČ: </w:t>
      </w:r>
      <w:r>
        <w:rPr>
          <w:sz w:val="18"/>
          <w:szCs w:val="18"/>
        </w:rPr>
        <w:tab/>
      </w:r>
    </w:p>
    <w:p w14:paraId="21CC79E8" w14:textId="77777777" w:rsidR="00200CCE" w:rsidRDefault="00935BCD" w:rsidP="00237C55">
      <w:pPr>
        <w:tabs>
          <w:tab w:val="left" w:leader="dot" w:pos="9638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Z</w:t>
      </w:r>
      <w:r w:rsidR="00200CCE">
        <w:rPr>
          <w:sz w:val="18"/>
          <w:szCs w:val="18"/>
        </w:rPr>
        <w:t>astoupen</w:t>
      </w:r>
      <w:r w:rsidR="007D1912">
        <w:rPr>
          <w:sz w:val="18"/>
          <w:szCs w:val="18"/>
        </w:rPr>
        <w:t>ý</w:t>
      </w:r>
      <w:r w:rsidR="004861DE">
        <w:rPr>
          <w:sz w:val="18"/>
          <w:szCs w:val="18"/>
        </w:rPr>
        <w:t>m</w:t>
      </w:r>
      <w:r w:rsidR="00200CCE">
        <w:rPr>
          <w:sz w:val="18"/>
          <w:szCs w:val="18"/>
        </w:rPr>
        <w:t xml:space="preserve">: </w:t>
      </w:r>
      <w:r w:rsidR="00200CCE">
        <w:rPr>
          <w:sz w:val="18"/>
          <w:szCs w:val="18"/>
        </w:rPr>
        <w:tab/>
      </w:r>
    </w:p>
    <w:p w14:paraId="3C6D8050" w14:textId="6DD3C592" w:rsidR="00D94D46" w:rsidRDefault="004861DE" w:rsidP="00B26310">
      <w:pPr>
        <w:tabs>
          <w:tab w:val="left" w:leader="dot" w:pos="9638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Kontaktní e-</w:t>
      </w:r>
      <w:r w:rsidR="00D94D46">
        <w:rPr>
          <w:sz w:val="18"/>
          <w:szCs w:val="18"/>
        </w:rPr>
        <w:t>mail:</w:t>
      </w:r>
      <w:r w:rsidR="00A02384">
        <w:rPr>
          <w:sz w:val="18"/>
          <w:szCs w:val="18"/>
        </w:rPr>
        <w:t xml:space="preserve"> </w:t>
      </w:r>
      <w:r w:rsidR="00D94D46">
        <w:rPr>
          <w:sz w:val="18"/>
          <w:szCs w:val="18"/>
        </w:rPr>
        <w:tab/>
      </w:r>
    </w:p>
    <w:p w14:paraId="704F510C" w14:textId="1F3D7CCD" w:rsidR="00677A9C" w:rsidRDefault="00677A9C" w:rsidP="00B26310">
      <w:pPr>
        <w:tabs>
          <w:tab w:val="left" w:leader="dot" w:pos="9638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Kontaktní telefonní číslo: ………………………………………………………………………………………………………………</w:t>
      </w:r>
    </w:p>
    <w:p w14:paraId="14E99061" w14:textId="106F331C" w:rsidR="00677A9C" w:rsidRDefault="00677A9C" w:rsidP="00B26310">
      <w:pPr>
        <w:tabs>
          <w:tab w:val="left" w:leader="dot" w:pos="9638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Číslo účtu:………………………………………………………………………………………………………………………………..</w:t>
      </w:r>
    </w:p>
    <w:p w14:paraId="15087F3C" w14:textId="6E14CAEC" w:rsidR="00677A9C" w:rsidRPr="00B26310" w:rsidRDefault="00677A9C" w:rsidP="00B26310">
      <w:pPr>
        <w:tabs>
          <w:tab w:val="left" w:leader="dot" w:pos="9638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IBAN:……………………………………………………………………………………………………………………………………..</w:t>
      </w:r>
    </w:p>
    <w:p w14:paraId="4FE05E65" w14:textId="77777777" w:rsidR="00C4275E" w:rsidRPr="000645FE" w:rsidRDefault="00C4275E" w:rsidP="00237C55">
      <w:pPr>
        <w:pStyle w:val="Zkladntext"/>
        <w:spacing w:after="480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(dále v této </w:t>
      </w:r>
      <w:r w:rsidR="002E43B7" w:rsidRPr="000645FE">
        <w:rPr>
          <w:rFonts w:cs="Arial"/>
          <w:sz w:val="16"/>
          <w:szCs w:val="16"/>
        </w:rPr>
        <w:t xml:space="preserve">smlouvě </w:t>
      </w:r>
      <w:r w:rsidRPr="000645FE">
        <w:rPr>
          <w:rFonts w:cs="Arial"/>
          <w:sz w:val="16"/>
          <w:szCs w:val="16"/>
        </w:rPr>
        <w:t xml:space="preserve">označenou jen jako </w:t>
      </w:r>
      <w:r w:rsidR="00D57D3B" w:rsidRPr="000645FE">
        <w:rPr>
          <w:rFonts w:cs="Arial"/>
          <w:sz w:val="16"/>
          <w:szCs w:val="16"/>
        </w:rPr>
        <w:t>„</w:t>
      </w:r>
      <w:r w:rsidRPr="000645FE">
        <w:rPr>
          <w:rFonts w:cs="Arial"/>
          <w:b/>
          <w:bCs/>
          <w:sz w:val="16"/>
          <w:szCs w:val="16"/>
        </w:rPr>
        <w:t>Obchodník</w:t>
      </w:r>
      <w:r w:rsidR="00D57D3B" w:rsidRPr="000645FE">
        <w:rPr>
          <w:rFonts w:cs="Arial"/>
          <w:sz w:val="16"/>
          <w:szCs w:val="16"/>
        </w:rPr>
        <w:t>“</w:t>
      </w:r>
      <w:r w:rsidRPr="000645FE">
        <w:rPr>
          <w:rFonts w:cs="Arial"/>
          <w:sz w:val="16"/>
          <w:szCs w:val="16"/>
        </w:rPr>
        <w:t>)</w:t>
      </w:r>
    </w:p>
    <w:p w14:paraId="6D9220A8" w14:textId="77777777" w:rsidR="0016553A" w:rsidRPr="000645FE" w:rsidRDefault="0016553A" w:rsidP="00F55982">
      <w:pPr>
        <w:pStyle w:val="Nzev"/>
        <w:rPr>
          <w:rFonts w:cs="Arial"/>
          <w:iCs/>
          <w:sz w:val="16"/>
          <w:szCs w:val="16"/>
        </w:rPr>
      </w:pPr>
      <w:r w:rsidRPr="000645FE">
        <w:rPr>
          <w:rFonts w:cs="Arial"/>
          <w:iCs/>
          <w:sz w:val="16"/>
          <w:szCs w:val="16"/>
        </w:rPr>
        <w:t>I.</w:t>
      </w:r>
    </w:p>
    <w:p w14:paraId="19FBB050" w14:textId="77777777" w:rsidR="0016553A" w:rsidRPr="000645FE" w:rsidRDefault="0016553A" w:rsidP="00F55982">
      <w:pPr>
        <w:pStyle w:val="Nzev"/>
        <w:spacing w:after="120"/>
        <w:rPr>
          <w:rFonts w:cs="Arial"/>
          <w:sz w:val="16"/>
          <w:szCs w:val="16"/>
        </w:rPr>
      </w:pPr>
      <w:r w:rsidRPr="000645FE">
        <w:rPr>
          <w:rFonts w:cs="Arial"/>
          <w:iCs/>
          <w:sz w:val="16"/>
          <w:szCs w:val="16"/>
        </w:rPr>
        <w:t>Preambule</w:t>
      </w:r>
    </w:p>
    <w:p w14:paraId="67A7BA76" w14:textId="77777777" w:rsidR="0016553A" w:rsidRPr="000645FE" w:rsidRDefault="0016553A" w:rsidP="00F55982">
      <w:pPr>
        <w:spacing w:after="120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VZHLEDEM k tomu, že </w:t>
      </w:r>
    </w:p>
    <w:p w14:paraId="28A9330F" w14:textId="4F918B64" w:rsidR="0016553A" w:rsidRPr="000645FE" w:rsidRDefault="00BD2AEF" w:rsidP="00F55982">
      <w:pPr>
        <w:numPr>
          <w:ilvl w:val="1"/>
          <w:numId w:val="18"/>
        </w:numPr>
        <w:tabs>
          <w:tab w:val="clear" w:pos="360"/>
        </w:tabs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HENKEL</w:t>
      </w:r>
      <w:r w:rsidR="0016553A" w:rsidRPr="000645FE">
        <w:rPr>
          <w:rFonts w:cs="Arial"/>
          <w:sz w:val="16"/>
          <w:szCs w:val="16"/>
        </w:rPr>
        <w:t xml:space="preserve"> je dodavatelem špičkových výrobků profesionální vlasové kosmetiky pod značkou „</w:t>
      </w:r>
      <w:r w:rsidR="0016553A" w:rsidRPr="000645FE">
        <w:rPr>
          <w:rFonts w:cs="Arial"/>
          <w:b/>
          <w:bCs/>
          <w:sz w:val="16"/>
          <w:szCs w:val="16"/>
        </w:rPr>
        <w:t>Schwarzkopf Professional</w:t>
      </w:r>
      <w:r w:rsidR="0016553A" w:rsidRPr="000645FE">
        <w:rPr>
          <w:rFonts w:cs="Arial"/>
          <w:sz w:val="16"/>
          <w:szCs w:val="16"/>
        </w:rPr>
        <w:t>“</w:t>
      </w:r>
      <w:r>
        <w:rPr>
          <w:rFonts w:cs="Arial"/>
          <w:sz w:val="16"/>
          <w:szCs w:val="16"/>
        </w:rPr>
        <w:t>, „</w:t>
      </w:r>
      <w:r w:rsidRPr="00BD2AEF">
        <w:rPr>
          <w:rFonts w:cs="Arial"/>
          <w:b/>
          <w:bCs/>
          <w:sz w:val="16"/>
          <w:szCs w:val="16"/>
        </w:rPr>
        <w:t>STMNT</w:t>
      </w:r>
      <w:r>
        <w:rPr>
          <w:rFonts w:cs="Arial"/>
          <w:b/>
          <w:bCs/>
          <w:sz w:val="16"/>
          <w:szCs w:val="16"/>
        </w:rPr>
        <w:t xml:space="preserve">“ </w:t>
      </w:r>
      <w:r w:rsidRPr="00BD2AEF">
        <w:rPr>
          <w:rFonts w:cs="Arial"/>
          <w:sz w:val="16"/>
          <w:szCs w:val="16"/>
        </w:rPr>
        <w:t>a další</w:t>
      </w:r>
      <w:r>
        <w:rPr>
          <w:rFonts w:cs="Arial"/>
          <w:b/>
          <w:bCs/>
          <w:sz w:val="16"/>
          <w:szCs w:val="16"/>
        </w:rPr>
        <w:t xml:space="preserve"> </w:t>
      </w:r>
      <w:r w:rsidR="0016553A" w:rsidRPr="00BD2AEF">
        <w:rPr>
          <w:rFonts w:cs="Arial"/>
          <w:b/>
          <w:bCs/>
          <w:sz w:val="16"/>
          <w:szCs w:val="16"/>
        </w:rPr>
        <w:t xml:space="preserve"> </w:t>
      </w:r>
      <w:r w:rsidR="0016553A" w:rsidRPr="000645FE">
        <w:rPr>
          <w:rFonts w:cs="Arial"/>
          <w:sz w:val="16"/>
          <w:szCs w:val="16"/>
        </w:rPr>
        <w:t>(dále jen „</w:t>
      </w:r>
      <w:r w:rsidR="0016553A" w:rsidRPr="000645FE">
        <w:rPr>
          <w:rFonts w:cs="Arial"/>
          <w:b/>
          <w:bCs/>
          <w:sz w:val="16"/>
          <w:szCs w:val="16"/>
        </w:rPr>
        <w:t>Zboží</w:t>
      </w:r>
      <w:r w:rsidR="0016553A" w:rsidRPr="000645FE">
        <w:rPr>
          <w:rFonts w:cs="Arial"/>
          <w:sz w:val="16"/>
          <w:szCs w:val="16"/>
        </w:rPr>
        <w:t>“); a</w:t>
      </w:r>
    </w:p>
    <w:p w14:paraId="7E189964" w14:textId="77777777" w:rsidR="0016553A" w:rsidRPr="000645FE" w:rsidRDefault="0016553A" w:rsidP="00F55982">
      <w:pPr>
        <w:numPr>
          <w:ilvl w:val="1"/>
          <w:numId w:val="18"/>
        </w:numPr>
        <w:tabs>
          <w:tab w:val="clear" w:pos="360"/>
        </w:tabs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Obchodník provozuje </w:t>
      </w:r>
      <w:r w:rsidRPr="000645FE">
        <w:rPr>
          <w:rFonts w:cs="Arial"/>
          <w:color w:val="000000"/>
          <w:sz w:val="16"/>
          <w:szCs w:val="16"/>
        </w:rPr>
        <w:t>kadeřnický salon/kadeřnické salony</w:t>
      </w:r>
      <w:r w:rsidR="00462883" w:rsidRPr="000645FE">
        <w:rPr>
          <w:rFonts w:cs="Arial"/>
          <w:color w:val="000000"/>
          <w:sz w:val="16"/>
          <w:szCs w:val="16"/>
        </w:rPr>
        <w:t xml:space="preserve"> </w:t>
      </w:r>
      <w:r w:rsidR="00D57D3B" w:rsidRPr="000645FE">
        <w:rPr>
          <w:rFonts w:cs="Arial"/>
          <w:color w:val="000000"/>
          <w:sz w:val="16"/>
          <w:szCs w:val="16"/>
        </w:rPr>
        <w:t>(d</w:t>
      </w:r>
      <w:r w:rsidR="00462883" w:rsidRPr="000645FE">
        <w:rPr>
          <w:rFonts w:cs="Arial"/>
          <w:color w:val="000000"/>
          <w:sz w:val="16"/>
          <w:szCs w:val="16"/>
        </w:rPr>
        <w:t xml:space="preserve">ále označeno jen </w:t>
      </w:r>
      <w:r w:rsidR="00462883" w:rsidRPr="000645FE">
        <w:rPr>
          <w:rFonts w:cs="Arial"/>
          <w:sz w:val="16"/>
          <w:szCs w:val="16"/>
        </w:rPr>
        <w:t xml:space="preserve">jako </w:t>
      </w:r>
      <w:r w:rsidRPr="000645FE">
        <w:rPr>
          <w:rFonts w:cs="Arial"/>
          <w:color w:val="000000"/>
          <w:sz w:val="16"/>
          <w:szCs w:val="16"/>
        </w:rPr>
        <w:t>„</w:t>
      </w:r>
      <w:r w:rsidRPr="000645FE">
        <w:rPr>
          <w:rFonts w:cs="Arial"/>
          <w:b/>
          <w:bCs/>
          <w:color w:val="000000"/>
          <w:sz w:val="16"/>
          <w:szCs w:val="16"/>
        </w:rPr>
        <w:t>Salon</w:t>
      </w:r>
      <w:r w:rsidRPr="000645FE">
        <w:rPr>
          <w:rFonts w:cs="Arial"/>
          <w:color w:val="000000"/>
          <w:sz w:val="16"/>
          <w:szCs w:val="16"/>
        </w:rPr>
        <w:t>“); a</w:t>
      </w:r>
    </w:p>
    <w:p w14:paraId="10C19475" w14:textId="2D4273AC" w:rsidR="0016553A" w:rsidRPr="000645FE" w:rsidRDefault="0016553A" w:rsidP="00F55982">
      <w:pPr>
        <w:numPr>
          <w:ilvl w:val="1"/>
          <w:numId w:val="18"/>
        </w:numPr>
        <w:tabs>
          <w:tab w:val="clear" w:pos="360"/>
        </w:tabs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Obchodník má zájem odebírat do svého Salonu Zboží dodávané </w:t>
      </w:r>
      <w:r w:rsidR="00BD2AEF">
        <w:rPr>
          <w:rFonts w:cs="Arial"/>
          <w:sz w:val="16"/>
          <w:szCs w:val="16"/>
        </w:rPr>
        <w:t>HENKEL</w:t>
      </w:r>
      <w:r w:rsidRPr="000645FE">
        <w:rPr>
          <w:rFonts w:cs="Arial"/>
          <w:sz w:val="16"/>
          <w:szCs w:val="16"/>
        </w:rPr>
        <w:t>; a</w:t>
      </w:r>
    </w:p>
    <w:p w14:paraId="6D68FB2F" w14:textId="4B560B8B" w:rsidR="0016553A" w:rsidRPr="000645FE" w:rsidRDefault="00BD2AEF" w:rsidP="00F55982">
      <w:pPr>
        <w:numPr>
          <w:ilvl w:val="1"/>
          <w:numId w:val="18"/>
        </w:numPr>
        <w:tabs>
          <w:tab w:val="clear" w:pos="360"/>
        </w:tabs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HENKEL</w:t>
      </w:r>
      <w:r w:rsidR="0016553A" w:rsidRPr="000645FE">
        <w:rPr>
          <w:rFonts w:cs="Arial"/>
          <w:sz w:val="16"/>
          <w:szCs w:val="16"/>
        </w:rPr>
        <w:t xml:space="preserve"> má zájem své Zboží do Salonu Obchodníkovi dodávat; a</w:t>
      </w:r>
    </w:p>
    <w:p w14:paraId="6F791A21" w14:textId="77777777" w:rsidR="0016553A" w:rsidRPr="000645FE" w:rsidRDefault="0016553A" w:rsidP="00B26310">
      <w:pPr>
        <w:numPr>
          <w:ilvl w:val="1"/>
          <w:numId w:val="18"/>
        </w:numPr>
        <w:tabs>
          <w:tab w:val="clear" w:pos="360"/>
        </w:tabs>
        <w:spacing w:after="120" w:line="259" w:lineRule="auto"/>
        <w:ind w:left="714" w:hanging="357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Smluvní strany si přejí upravit v písemné formě své vzájemné vztahy vznikající při dodávaní Zboží do Salonu Obchodníka,</w:t>
      </w:r>
    </w:p>
    <w:p w14:paraId="13EC5F19" w14:textId="77777777" w:rsidR="00203914" w:rsidRPr="000645FE" w:rsidRDefault="004450EB" w:rsidP="00F55982">
      <w:pPr>
        <w:spacing w:after="240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UZAVŘ</w:t>
      </w:r>
      <w:r w:rsidR="0016553A" w:rsidRPr="000645FE">
        <w:rPr>
          <w:rFonts w:cs="Arial"/>
          <w:sz w:val="16"/>
          <w:szCs w:val="16"/>
        </w:rPr>
        <w:t>ELY SMLUVNÍ STRANY NÁSLEDU</w:t>
      </w:r>
      <w:r w:rsidR="00D77A96" w:rsidRPr="000645FE">
        <w:rPr>
          <w:rFonts w:cs="Arial"/>
          <w:sz w:val="16"/>
          <w:szCs w:val="16"/>
        </w:rPr>
        <w:t xml:space="preserve">JÍCÍ SMLOUVU: </w:t>
      </w:r>
    </w:p>
    <w:p w14:paraId="6E090657" w14:textId="77777777" w:rsidR="0016553A" w:rsidRPr="000645FE" w:rsidRDefault="0016553A" w:rsidP="00F55982">
      <w:pPr>
        <w:jc w:val="center"/>
        <w:rPr>
          <w:rFonts w:cs="Arial"/>
          <w:b/>
          <w:iCs/>
          <w:sz w:val="16"/>
          <w:szCs w:val="16"/>
        </w:rPr>
      </w:pPr>
      <w:r w:rsidRPr="000645FE">
        <w:rPr>
          <w:rFonts w:cs="Arial"/>
          <w:b/>
          <w:iCs/>
          <w:sz w:val="16"/>
          <w:szCs w:val="16"/>
        </w:rPr>
        <w:t>II.</w:t>
      </w:r>
    </w:p>
    <w:p w14:paraId="6B4523A6" w14:textId="77777777" w:rsidR="0016553A" w:rsidRPr="000645FE" w:rsidRDefault="0016553A" w:rsidP="00F55982">
      <w:pPr>
        <w:spacing w:after="120"/>
        <w:jc w:val="center"/>
        <w:rPr>
          <w:rFonts w:cs="Arial"/>
          <w:sz w:val="16"/>
          <w:szCs w:val="16"/>
        </w:rPr>
      </w:pPr>
      <w:r w:rsidRPr="000645FE">
        <w:rPr>
          <w:rFonts w:cs="Arial"/>
          <w:b/>
          <w:iCs/>
          <w:sz w:val="16"/>
          <w:szCs w:val="16"/>
        </w:rPr>
        <w:t>Doba a obsah spolupráce</w:t>
      </w:r>
    </w:p>
    <w:p w14:paraId="567594CF" w14:textId="12E57028" w:rsidR="0016553A" w:rsidRPr="000645FE" w:rsidRDefault="00BD2AEF" w:rsidP="00F55982">
      <w:pPr>
        <w:numPr>
          <w:ilvl w:val="1"/>
          <w:numId w:val="19"/>
        </w:numPr>
        <w:tabs>
          <w:tab w:val="clear" w:pos="540"/>
        </w:tabs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HENKEL</w:t>
      </w:r>
      <w:r w:rsidR="0016553A" w:rsidRPr="000645FE">
        <w:rPr>
          <w:rFonts w:cs="Arial"/>
          <w:sz w:val="16"/>
          <w:szCs w:val="16"/>
        </w:rPr>
        <w:t xml:space="preserve"> se zavazuje po dobu trvání této smlouvy dodávat za podmínek sjednaných touto smlouvou do Obchodníkova Salonu Zboží a Obchodník se zavazuje toto Zboží odebírat a hradit sjednanou kupní cenu.</w:t>
      </w:r>
    </w:p>
    <w:p w14:paraId="1B1D77C1" w14:textId="220EA519" w:rsidR="0016553A" w:rsidRPr="000645FE" w:rsidRDefault="0016553A" w:rsidP="00F55982">
      <w:pPr>
        <w:numPr>
          <w:ilvl w:val="1"/>
          <w:numId w:val="19"/>
        </w:numPr>
        <w:tabs>
          <w:tab w:val="clear" w:pos="540"/>
        </w:tabs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Obchodník se zavazuje, že v době trvání této smlouvy odebere od </w:t>
      </w:r>
      <w:r w:rsidR="00BD2AEF">
        <w:rPr>
          <w:rFonts w:cs="Arial"/>
          <w:sz w:val="16"/>
          <w:szCs w:val="16"/>
        </w:rPr>
        <w:t>HENKEL</w:t>
      </w:r>
      <w:r w:rsidRPr="000645FE">
        <w:rPr>
          <w:rFonts w:cs="Arial"/>
          <w:sz w:val="16"/>
          <w:szCs w:val="16"/>
        </w:rPr>
        <w:t xml:space="preserve"> Zboží minimálně v netto hodnotě </w:t>
      </w:r>
      <w:r w:rsidR="004942B4" w:rsidRPr="000645FE">
        <w:rPr>
          <w:rStyle w:val="platne1"/>
          <w:rFonts w:cs="Arial"/>
          <w:bCs/>
          <w:sz w:val="16"/>
          <w:szCs w:val="16"/>
        </w:rPr>
        <w:t>uvedené v </w:t>
      </w:r>
      <w:r w:rsidR="004942B4" w:rsidRPr="00B26310">
        <w:rPr>
          <w:rStyle w:val="platne1"/>
          <w:rFonts w:cs="Arial"/>
          <w:bCs/>
          <w:sz w:val="16"/>
          <w:szCs w:val="16"/>
          <w:u w:val="single"/>
        </w:rPr>
        <w:t xml:space="preserve">Příloze č. </w:t>
      </w:r>
      <w:r w:rsidR="00677A9C">
        <w:rPr>
          <w:rStyle w:val="platne1"/>
          <w:rFonts w:cs="Arial"/>
          <w:bCs/>
          <w:sz w:val="16"/>
          <w:szCs w:val="16"/>
          <w:u w:val="single"/>
        </w:rPr>
        <w:t>1</w:t>
      </w:r>
      <w:r w:rsidR="00C72383" w:rsidRPr="000645FE">
        <w:rPr>
          <w:rStyle w:val="platne1"/>
          <w:rFonts w:cs="Arial"/>
          <w:bCs/>
          <w:sz w:val="16"/>
          <w:szCs w:val="16"/>
        </w:rPr>
        <w:t xml:space="preserve"> této smlouvy</w:t>
      </w:r>
      <w:r w:rsidR="00F36949" w:rsidRPr="000645FE">
        <w:rPr>
          <w:rStyle w:val="platne1"/>
          <w:rFonts w:cs="Arial"/>
          <w:bCs/>
          <w:sz w:val="16"/>
          <w:szCs w:val="16"/>
        </w:rPr>
        <w:t xml:space="preserve"> a uhradí za něj kupní cenu </w:t>
      </w:r>
      <w:r w:rsidR="00F36949" w:rsidRPr="000645FE">
        <w:rPr>
          <w:rFonts w:cs="Arial"/>
          <w:sz w:val="16"/>
          <w:szCs w:val="16"/>
        </w:rPr>
        <w:t>dle této smlouvy</w:t>
      </w:r>
      <w:r w:rsidRPr="000645FE">
        <w:rPr>
          <w:rFonts w:cs="Arial"/>
          <w:sz w:val="16"/>
          <w:szCs w:val="16"/>
        </w:rPr>
        <w:t>.</w:t>
      </w:r>
      <w:r w:rsidR="004942B4" w:rsidRPr="000645FE">
        <w:rPr>
          <w:rFonts w:cs="Arial"/>
          <w:sz w:val="16"/>
          <w:szCs w:val="16"/>
        </w:rPr>
        <w:t xml:space="preserve"> </w:t>
      </w:r>
    </w:p>
    <w:p w14:paraId="5487E3E1" w14:textId="36094188" w:rsidR="0016553A" w:rsidRPr="000645FE" w:rsidRDefault="0016553A" w:rsidP="00B26310">
      <w:pPr>
        <w:numPr>
          <w:ilvl w:val="1"/>
          <w:numId w:val="19"/>
        </w:numPr>
        <w:tabs>
          <w:tab w:val="clear" w:pos="540"/>
        </w:tabs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Jednotlivé dodávky Zboží podle této smlouvy se budou </w:t>
      </w:r>
      <w:r w:rsidR="00D57D3B" w:rsidRPr="000645FE">
        <w:rPr>
          <w:rFonts w:cs="Arial"/>
          <w:sz w:val="16"/>
          <w:szCs w:val="16"/>
        </w:rPr>
        <w:t xml:space="preserve">realizovat </w:t>
      </w:r>
      <w:r w:rsidRPr="000645FE">
        <w:rPr>
          <w:rFonts w:cs="Arial"/>
          <w:sz w:val="16"/>
          <w:szCs w:val="16"/>
        </w:rPr>
        <w:t>na základě objednávek Obchodníka</w:t>
      </w:r>
      <w:r w:rsidR="00BD2AEF">
        <w:rPr>
          <w:rFonts w:cs="Arial"/>
          <w:sz w:val="16"/>
          <w:szCs w:val="16"/>
        </w:rPr>
        <w:t xml:space="preserve"> emailem nebo přes obchodního zástupce HENKEL</w:t>
      </w:r>
      <w:r w:rsidR="00226671" w:rsidRPr="000645FE">
        <w:rPr>
          <w:rFonts w:cs="Arial"/>
          <w:sz w:val="16"/>
          <w:szCs w:val="16"/>
        </w:rPr>
        <w:t xml:space="preserve">. Pokud </w:t>
      </w:r>
      <w:r w:rsidR="00C04DE6">
        <w:rPr>
          <w:rFonts w:cs="Arial"/>
          <w:sz w:val="16"/>
          <w:szCs w:val="16"/>
        </w:rPr>
        <w:t>HENKEL</w:t>
      </w:r>
      <w:r w:rsidR="00226671" w:rsidRPr="000645FE">
        <w:rPr>
          <w:rFonts w:cs="Arial"/>
          <w:sz w:val="16"/>
          <w:szCs w:val="16"/>
        </w:rPr>
        <w:t xml:space="preserve"> objednávku </w:t>
      </w:r>
      <w:r w:rsidR="00C04DE6">
        <w:rPr>
          <w:rFonts w:cs="Arial"/>
          <w:sz w:val="16"/>
          <w:szCs w:val="16"/>
        </w:rPr>
        <w:t>ve lhůtě 2 dnů</w:t>
      </w:r>
      <w:r w:rsidRPr="000645FE">
        <w:rPr>
          <w:rFonts w:cs="Arial"/>
          <w:sz w:val="16"/>
          <w:szCs w:val="16"/>
        </w:rPr>
        <w:t xml:space="preserve"> neodmítne</w:t>
      </w:r>
      <w:r w:rsidR="00226671" w:rsidRPr="000645FE">
        <w:rPr>
          <w:rFonts w:cs="Arial"/>
          <w:sz w:val="16"/>
          <w:szCs w:val="16"/>
        </w:rPr>
        <w:t>, má se za to, že objednávka byla potvrzena</w:t>
      </w:r>
      <w:r w:rsidRPr="000645FE">
        <w:rPr>
          <w:rFonts w:cs="Arial"/>
          <w:sz w:val="16"/>
          <w:szCs w:val="16"/>
        </w:rPr>
        <w:t>. Okamžikem potvrzení objednávky Obchodníka</w:t>
      </w:r>
      <w:r w:rsidR="00226671" w:rsidRPr="000645FE">
        <w:rPr>
          <w:rFonts w:cs="Arial"/>
          <w:sz w:val="16"/>
          <w:szCs w:val="16"/>
        </w:rPr>
        <w:t>, resp. okamžikem domněnky jejího potvrzení podle předchozí věty,</w:t>
      </w:r>
      <w:r w:rsidRPr="000645FE">
        <w:rPr>
          <w:rFonts w:cs="Arial"/>
          <w:sz w:val="16"/>
          <w:szCs w:val="16"/>
        </w:rPr>
        <w:t xml:space="preserve"> je uzavřena mezi smluvními stranami </w:t>
      </w:r>
      <w:r w:rsidR="00CC5A41" w:rsidRPr="000645FE">
        <w:rPr>
          <w:rFonts w:cs="Arial"/>
          <w:sz w:val="16"/>
          <w:szCs w:val="16"/>
        </w:rPr>
        <w:t xml:space="preserve">dílčí </w:t>
      </w:r>
      <w:r w:rsidRPr="000645FE">
        <w:rPr>
          <w:rFonts w:cs="Arial"/>
          <w:sz w:val="16"/>
          <w:szCs w:val="16"/>
        </w:rPr>
        <w:t xml:space="preserve">kupní smlouva, kterou se </w:t>
      </w:r>
      <w:r w:rsidR="00C04DE6">
        <w:rPr>
          <w:rFonts w:cs="Arial"/>
          <w:sz w:val="16"/>
          <w:szCs w:val="16"/>
        </w:rPr>
        <w:t>HENKEL</w:t>
      </w:r>
      <w:r w:rsidRPr="000645FE">
        <w:rPr>
          <w:rFonts w:cs="Arial"/>
          <w:sz w:val="16"/>
          <w:szCs w:val="16"/>
        </w:rPr>
        <w:t xml:space="preserve"> zavazuje za podmínek sjednaných v této smlouvě </w:t>
      </w:r>
      <w:r w:rsidR="00CC5A41" w:rsidRPr="000645FE">
        <w:rPr>
          <w:rFonts w:cs="Arial"/>
          <w:sz w:val="16"/>
          <w:szCs w:val="16"/>
        </w:rPr>
        <w:t xml:space="preserve">a ve </w:t>
      </w:r>
      <w:r w:rsidR="0068225B" w:rsidRPr="000645FE">
        <w:rPr>
          <w:rFonts w:cs="Arial"/>
          <w:sz w:val="16"/>
          <w:szCs w:val="16"/>
        </w:rPr>
        <w:t>všeobecných</w:t>
      </w:r>
      <w:r w:rsidR="00226671" w:rsidRPr="000645FE">
        <w:rPr>
          <w:rFonts w:cs="Arial"/>
          <w:sz w:val="16"/>
          <w:szCs w:val="16"/>
        </w:rPr>
        <w:t xml:space="preserve"> obchodních podmínkách společnosti </w:t>
      </w:r>
      <w:r w:rsidR="001C2021" w:rsidRPr="001C2021">
        <w:rPr>
          <w:rFonts w:cs="Arial"/>
          <w:sz w:val="16"/>
          <w:szCs w:val="16"/>
        </w:rPr>
        <w:t>HENKEL ČR, spol. s r.o.</w:t>
      </w:r>
      <w:r w:rsidR="001C2021">
        <w:rPr>
          <w:rFonts w:cs="Arial"/>
          <w:sz w:val="16"/>
          <w:szCs w:val="16"/>
        </w:rPr>
        <w:t xml:space="preserve"> </w:t>
      </w:r>
      <w:r w:rsidR="00226671" w:rsidRPr="000645FE">
        <w:rPr>
          <w:rFonts w:cs="Arial"/>
          <w:sz w:val="16"/>
          <w:szCs w:val="16"/>
        </w:rPr>
        <w:t>(dále jen „</w:t>
      </w:r>
      <w:r w:rsidR="00226671" w:rsidRPr="000645FE">
        <w:rPr>
          <w:rFonts w:cs="Arial"/>
          <w:b/>
          <w:sz w:val="16"/>
          <w:szCs w:val="16"/>
        </w:rPr>
        <w:t>VOP</w:t>
      </w:r>
      <w:r w:rsidR="00226671" w:rsidRPr="000645FE">
        <w:rPr>
          <w:rFonts w:cs="Arial"/>
          <w:sz w:val="16"/>
          <w:szCs w:val="16"/>
        </w:rPr>
        <w:t xml:space="preserve">“) </w:t>
      </w:r>
      <w:r w:rsidRPr="000645FE">
        <w:rPr>
          <w:rFonts w:cs="Arial"/>
          <w:sz w:val="16"/>
          <w:szCs w:val="16"/>
        </w:rPr>
        <w:t>dodat Obchodníkovi</w:t>
      </w:r>
      <w:r w:rsidR="00226671" w:rsidRPr="000645FE">
        <w:rPr>
          <w:rFonts w:cs="Arial"/>
          <w:sz w:val="16"/>
          <w:szCs w:val="16"/>
        </w:rPr>
        <w:t xml:space="preserve">, na jím </w:t>
      </w:r>
      <w:r w:rsidR="00F36949" w:rsidRPr="000645FE">
        <w:rPr>
          <w:rFonts w:cs="Arial"/>
          <w:sz w:val="16"/>
          <w:szCs w:val="16"/>
        </w:rPr>
        <w:t xml:space="preserve">v objednávce </w:t>
      </w:r>
      <w:r w:rsidR="00226671" w:rsidRPr="000645FE">
        <w:rPr>
          <w:rFonts w:cs="Arial"/>
          <w:sz w:val="16"/>
          <w:szCs w:val="16"/>
        </w:rPr>
        <w:t>stanovené místo,</w:t>
      </w:r>
      <w:r w:rsidRPr="000645FE">
        <w:rPr>
          <w:rFonts w:cs="Arial"/>
          <w:sz w:val="16"/>
          <w:szCs w:val="16"/>
        </w:rPr>
        <w:t xml:space="preserve"> objednané Zboží a převést na něj vlastnické právo k němu a Obchodník se zavazuje uhradit ve prospěch </w:t>
      </w:r>
      <w:r w:rsidR="00C04DE6">
        <w:rPr>
          <w:rFonts w:cs="Arial"/>
          <w:sz w:val="16"/>
          <w:szCs w:val="16"/>
        </w:rPr>
        <w:t xml:space="preserve">HENKEL </w:t>
      </w:r>
      <w:r w:rsidRPr="000645FE">
        <w:rPr>
          <w:rFonts w:cs="Arial"/>
          <w:sz w:val="16"/>
          <w:szCs w:val="16"/>
        </w:rPr>
        <w:t>kupní cenu objednaného Zboží</w:t>
      </w:r>
      <w:r w:rsidR="00201981" w:rsidRPr="000645FE">
        <w:rPr>
          <w:rFonts w:cs="Arial"/>
          <w:sz w:val="16"/>
          <w:szCs w:val="16"/>
        </w:rPr>
        <w:t>.</w:t>
      </w:r>
    </w:p>
    <w:p w14:paraId="7C3E147D" w14:textId="09A830AD" w:rsidR="00B737D0" w:rsidRPr="000645FE" w:rsidRDefault="0016553A" w:rsidP="00F55982">
      <w:pPr>
        <w:numPr>
          <w:ilvl w:val="1"/>
          <w:numId w:val="19"/>
        </w:numPr>
        <w:tabs>
          <w:tab w:val="clear" w:pos="540"/>
        </w:tabs>
        <w:spacing w:after="240" w:line="259" w:lineRule="auto"/>
        <w:ind w:left="714" w:hanging="357"/>
        <w:jc w:val="both"/>
        <w:rPr>
          <w:rFonts w:cs="Arial"/>
          <w:sz w:val="16"/>
          <w:szCs w:val="16"/>
        </w:rPr>
      </w:pPr>
      <w:bookmarkStart w:id="0" w:name="_Ref370220734"/>
      <w:bookmarkStart w:id="1" w:name="_Ref370286775"/>
      <w:r w:rsidRPr="000645FE">
        <w:rPr>
          <w:rFonts w:cs="Arial"/>
          <w:sz w:val="16"/>
          <w:szCs w:val="16"/>
        </w:rPr>
        <w:t xml:space="preserve">Veškeré dodávky Zboží mezi smluvními stranami se budou řídit, pokud nebude výslovně sjednáno písemně jinak, </w:t>
      </w:r>
      <w:r w:rsidR="009C5A33" w:rsidRPr="000645FE">
        <w:rPr>
          <w:rFonts w:cs="Arial"/>
          <w:sz w:val="16"/>
          <w:szCs w:val="16"/>
        </w:rPr>
        <w:t>VOP</w:t>
      </w:r>
      <w:r w:rsidRPr="000645FE">
        <w:rPr>
          <w:rFonts w:cs="Arial"/>
          <w:sz w:val="16"/>
          <w:szCs w:val="16"/>
        </w:rPr>
        <w:t>, přičemž Obchodník</w:t>
      </w:r>
      <w:r w:rsidR="00172880">
        <w:rPr>
          <w:rFonts w:cs="Arial"/>
          <w:sz w:val="16"/>
          <w:szCs w:val="16"/>
        </w:rPr>
        <w:t xml:space="preserve"> svým podpisem</w:t>
      </w:r>
      <w:r w:rsidRPr="000645FE">
        <w:rPr>
          <w:rFonts w:cs="Arial"/>
          <w:sz w:val="16"/>
          <w:szCs w:val="16"/>
        </w:rPr>
        <w:t xml:space="preserve"> potvrzuje, že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jejich zněním byl kompletně seznámen. Tyto </w:t>
      </w:r>
      <w:r w:rsidR="009C5A33" w:rsidRPr="000645FE">
        <w:rPr>
          <w:rFonts w:cs="Arial"/>
          <w:sz w:val="16"/>
          <w:szCs w:val="16"/>
        </w:rPr>
        <w:t>VOP</w:t>
      </w:r>
      <w:r w:rsidRPr="000645FE">
        <w:rPr>
          <w:rFonts w:cs="Arial"/>
          <w:sz w:val="16"/>
          <w:szCs w:val="16"/>
        </w:rPr>
        <w:t xml:space="preserve"> </w:t>
      </w:r>
      <w:r w:rsidR="00172880">
        <w:rPr>
          <w:rFonts w:cs="Arial"/>
          <w:sz w:val="16"/>
          <w:szCs w:val="16"/>
        </w:rPr>
        <w:t>jsou dostupné na www.vasenprovlasy.cz</w:t>
      </w:r>
      <w:r w:rsidRPr="000645FE">
        <w:rPr>
          <w:rFonts w:cs="Arial"/>
          <w:sz w:val="16"/>
          <w:szCs w:val="16"/>
        </w:rPr>
        <w:t>.</w:t>
      </w:r>
      <w:bookmarkEnd w:id="0"/>
      <w:r w:rsidRPr="000645FE">
        <w:rPr>
          <w:rFonts w:cs="Arial"/>
          <w:sz w:val="16"/>
          <w:szCs w:val="16"/>
        </w:rPr>
        <w:t xml:space="preserve"> </w:t>
      </w:r>
      <w:r w:rsidR="00CC5A41" w:rsidRPr="000645FE">
        <w:rPr>
          <w:rFonts w:cs="Arial"/>
          <w:sz w:val="16"/>
          <w:szCs w:val="16"/>
        </w:rPr>
        <w:t xml:space="preserve">Odkázal-li Obchodník kdykoli do okamžiku uzavření této či dílčí smlouvy na své obchodní podmínky, k takovým obchodním podmínkám se nepřihlíží a tato </w:t>
      </w:r>
      <w:r w:rsidR="00C4357C" w:rsidRPr="000645FE">
        <w:rPr>
          <w:rFonts w:cs="Arial"/>
          <w:sz w:val="16"/>
          <w:szCs w:val="16"/>
        </w:rPr>
        <w:t>i</w:t>
      </w:r>
      <w:r w:rsidR="00CC5A41" w:rsidRPr="000645FE">
        <w:rPr>
          <w:rFonts w:cs="Arial"/>
          <w:sz w:val="16"/>
          <w:szCs w:val="16"/>
        </w:rPr>
        <w:t xml:space="preserve"> dílčí smlouva je uzavřena </w:t>
      </w:r>
      <w:r w:rsidR="00C4357C" w:rsidRPr="000645FE">
        <w:rPr>
          <w:rFonts w:cs="Arial"/>
          <w:sz w:val="16"/>
          <w:szCs w:val="16"/>
        </w:rPr>
        <w:t xml:space="preserve">vždy pouze </w:t>
      </w:r>
      <w:r w:rsidR="00CC5A41" w:rsidRPr="000645FE">
        <w:rPr>
          <w:rFonts w:cs="Arial"/>
          <w:sz w:val="16"/>
          <w:szCs w:val="16"/>
        </w:rPr>
        <w:t>s obsahem uvedeným v textu této smlouvy</w:t>
      </w:r>
      <w:r w:rsidR="00E72B72" w:rsidRPr="000645FE">
        <w:rPr>
          <w:rFonts w:cs="Arial"/>
          <w:sz w:val="16"/>
          <w:szCs w:val="16"/>
        </w:rPr>
        <w:t>, dílčí smlouvy</w:t>
      </w:r>
      <w:r w:rsidR="00CC5A41" w:rsidRPr="000645FE">
        <w:rPr>
          <w:rFonts w:cs="Arial"/>
          <w:sz w:val="16"/>
          <w:szCs w:val="16"/>
        </w:rPr>
        <w:t xml:space="preserve"> a ve </w:t>
      </w:r>
      <w:r w:rsidR="009C5A33" w:rsidRPr="000645FE">
        <w:rPr>
          <w:rFonts w:cs="Arial"/>
          <w:sz w:val="16"/>
          <w:szCs w:val="16"/>
        </w:rPr>
        <w:t>VOP</w:t>
      </w:r>
      <w:r w:rsidR="00CC5A41" w:rsidRPr="000645FE">
        <w:rPr>
          <w:rFonts w:cs="Arial"/>
          <w:sz w:val="16"/>
          <w:szCs w:val="16"/>
        </w:rPr>
        <w:t>.</w:t>
      </w:r>
      <w:r w:rsidR="005D155E" w:rsidRPr="000645FE">
        <w:rPr>
          <w:rFonts w:cs="Arial"/>
          <w:sz w:val="16"/>
          <w:szCs w:val="16"/>
        </w:rPr>
        <w:t xml:space="preserve"> </w:t>
      </w:r>
      <w:bookmarkEnd w:id="1"/>
      <w:r w:rsidR="00C04DE6">
        <w:rPr>
          <w:rFonts w:cs="Arial"/>
          <w:sz w:val="16"/>
          <w:szCs w:val="16"/>
        </w:rPr>
        <w:t>HENKEL</w:t>
      </w:r>
      <w:r w:rsidR="00C4357C" w:rsidRPr="000645FE">
        <w:rPr>
          <w:rFonts w:cs="Arial"/>
          <w:sz w:val="16"/>
          <w:szCs w:val="16"/>
        </w:rPr>
        <w:t xml:space="preserve"> je oprávněn V</w:t>
      </w:r>
      <w:r w:rsidR="0068225B" w:rsidRPr="000645FE">
        <w:rPr>
          <w:rFonts w:cs="Arial"/>
          <w:sz w:val="16"/>
          <w:szCs w:val="16"/>
        </w:rPr>
        <w:t>O</w:t>
      </w:r>
      <w:r w:rsidR="00C4357C" w:rsidRPr="000645FE">
        <w:rPr>
          <w:rFonts w:cs="Arial"/>
          <w:sz w:val="16"/>
          <w:szCs w:val="16"/>
        </w:rPr>
        <w:t xml:space="preserve">P jednostranně změnit či doplnit, přičemž </w:t>
      </w:r>
      <w:r w:rsidR="00C04DE6">
        <w:rPr>
          <w:rFonts w:cs="Arial"/>
          <w:sz w:val="16"/>
          <w:szCs w:val="16"/>
        </w:rPr>
        <w:t>HENKEL</w:t>
      </w:r>
      <w:r w:rsidR="00C4357C" w:rsidRPr="000645FE">
        <w:rPr>
          <w:rFonts w:cs="Arial"/>
          <w:sz w:val="16"/>
          <w:szCs w:val="16"/>
        </w:rPr>
        <w:t xml:space="preserve"> změny oznámí Obchodníkovi a tyto změny jsou vůči Obchodníkovi účinné od třicátého dne po </w:t>
      </w:r>
      <w:r w:rsidR="00172880">
        <w:rPr>
          <w:rFonts w:cs="Arial"/>
          <w:sz w:val="16"/>
          <w:szCs w:val="16"/>
        </w:rPr>
        <w:t xml:space="preserve">jejich oznámení, </w:t>
      </w:r>
      <w:r w:rsidR="00C4357C" w:rsidRPr="000645FE">
        <w:rPr>
          <w:rFonts w:cs="Arial"/>
          <w:sz w:val="16"/>
          <w:szCs w:val="16"/>
        </w:rPr>
        <w:t>ledaže Obchodník změny v této lhůtě písemně odmítne. V případě, že Obchodník změny odmítne, má právo tuto smlouvu vypovědět s tříměsíční výpovědní dobou počínající běžet od prvního dne měsíce následujícího po doručení výpovědi. Pokud Obchodník v uvedené lhůtě změny neodmítne, aplikují se na veškeré další vztahy stran změněné VOP.</w:t>
      </w:r>
    </w:p>
    <w:p w14:paraId="3A0AD29D" w14:textId="5385976A" w:rsidR="0016553A" w:rsidRPr="000645FE" w:rsidRDefault="00E0051D" w:rsidP="00F55982">
      <w:pPr>
        <w:jc w:val="center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lastRenderedPageBreak/>
        <w:t>III</w:t>
      </w:r>
      <w:r w:rsidR="0016553A" w:rsidRPr="000645FE">
        <w:rPr>
          <w:rFonts w:cs="Arial"/>
          <w:b/>
          <w:iCs/>
          <w:sz w:val="16"/>
          <w:szCs w:val="16"/>
        </w:rPr>
        <w:t>.</w:t>
      </w:r>
    </w:p>
    <w:p w14:paraId="4C3EB2BE" w14:textId="77777777" w:rsidR="0016553A" w:rsidRPr="000645FE" w:rsidRDefault="00462883" w:rsidP="00F55982">
      <w:pPr>
        <w:spacing w:after="120"/>
        <w:jc w:val="center"/>
        <w:rPr>
          <w:rFonts w:cs="Arial"/>
          <w:b/>
          <w:iCs/>
          <w:sz w:val="16"/>
          <w:szCs w:val="16"/>
        </w:rPr>
      </w:pPr>
      <w:r w:rsidRPr="000645FE">
        <w:rPr>
          <w:rFonts w:cs="Arial"/>
          <w:b/>
          <w:iCs/>
          <w:sz w:val="16"/>
          <w:szCs w:val="16"/>
        </w:rPr>
        <w:t>Platební podmínky, slevy</w:t>
      </w:r>
      <w:r w:rsidR="0016553A" w:rsidRPr="000645FE">
        <w:rPr>
          <w:rFonts w:cs="Arial"/>
          <w:b/>
          <w:iCs/>
          <w:sz w:val="16"/>
          <w:szCs w:val="16"/>
        </w:rPr>
        <w:t xml:space="preserve"> a bonusy</w:t>
      </w:r>
    </w:p>
    <w:p w14:paraId="1C5BF778" w14:textId="19DAD658" w:rsidR="0016553A" w:rsidRPr="000645FE" w:rsidRDefault="0016553A" w:rsidP="00F55982">
      <w:pPr>
        <w:numPr>
          <w:ilvl w:val="1"/>
          <w:numId w:val="22"/>
        </w:numPr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Obchodník je povinen uhradit za veškeré dodané Zboží řádně a včas kupní cenu dle </w:t>
      </w:r>
      <w:r w:rsidR="009F10AD" w:rsidRPr="000645FE">
        <w:rPr>
          <w:rFonts w:cs="Arial"/>
          <w:sz w:val="16"/>
          <w:szCs w:val="16"/>
        </w:rPr>
        <w:t>aktuálního platného</w:t>
      </w:r>
      <w:r w:rsidRPr="000645FE">
        <w:rPr>
          <w:rFonts w:cs="Arial"/>
          <w:sz w:val="16"/>
          <w:szCs w:val="16"/>
        </w:rPr>
        <w:t xml:space="preserve"> ceníku</w:t>
      </w:r>
      <w:r w:rsidR="00C04DE6">
        <w:rPr>
          <w:rFonts w:cs="Arial"/>
          <w:sz w:val="16"/>
          <w:szCs w:val="16"/>
        </w:rPr>
        <w:t xml:space="preserve"> HENKEL</w:t>
      </w:r>
      <w:r w:rsidR="00172880">
        <w:rPr>
          <w:rFonts w:cs="Arial"/>
          <w:sz w:val="16"/>
          <w:szCs w:val="16"/>
        </w:rPr>
        <w:t xml:space="preserve"> uvedeného na www.vasenprovlasy.cz</w:t>
      </w:r>
      <w:r w:rsidR="009F10AD" w:rsidRPr="000645FE">
        <w:rPr>
          <w:rFonts w:cs="Arial"/>
          <w:sz w:val="16"/>
          <w:szCs w:val="16"/>
        </w:rPr>
        <w:t>.</w:t>
      </w:r>
      <w:r w:rsidRPr="000645FE">
        <w:rPr>
          <w:rFonts w:cs="Arial"/>
          <w:sz w:val="16"/>
          <w:szCs w:val="16"/>
        </w:rPr>
        <w:t xml:space="preserve"> Veškeré ceny dle ceníku se rozumí bez daně z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přidané hodnoty, která k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nim bude připočtena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zákonné výši.</w:t>
      </w:r>
      <w:r w:rsidR="00F36949" w:rsidRPr="000645FE">
        <w:rPr>
          <w:rFonts w:cs="Arial"/>
          <w:sz w:val="16"/>
          <w:szCs w:val="16"/>
        </w:rPr>
        <w:t xml:space="preserve"> </w:t>
      </w:r>
      <w:r w:rsidR="00C04DE6">
        <w:rPr>
          <w:rFonts w:cs="Arial"/>
          <w:sz w:val="16"/>
          <w:szCs w:val="16"/>
        </w:rPr>
        <w:t>HENKEL</w:t>
      </w:r>
      <w:r w:rsidR="00F80323" w:rsidRPr="000645FE">
        <w:rPr>
          <w:rFonts w:cs="Arial"/>
          <w:sz w:val="16"/>
          <w:szCs w:val="16"/>
        </w:rPr>
        <w:t xml:space="preserve"> je oprávněn ceník jednostranně změnit či doplnit, přičemž </w:t>
      </w:r>
      <w:r w:rsidR="00C04DE6">
        <w:rPr>
          <w:rFonts w:cs="Arial"/>
          <w:sz w:val="16"/>
          <w:szCs w:val="16"/>
        </w:rPr>
        <w:t>HENKEL</w:t>
      </w:r>
      <w:r w:rsidR="00F80323" w:rsidRPr="000645FE">
        <w:rPr>
          <w:rFonts w:cs="Arial"/>
          <w:sz w:val="16"/>
          <w:szCs w:val="16"/>
        </w:rPr>
        <w:t xml:space="preserve"> změny oznámí Obchodníkovi</w:t>
      </w:r>
      <w:r w:rsidR="00172880">
        <w:rPr>
          <w:rFonts w:cs="Arial"/>
          <w:sz w:val="16"/>
          <w:szCs w:val="16"/>
        </w:rPr>
        <w:t>.</w:t>
      </w:r>
    </w:p>
    <w:p w14:paraId="0F318546" w14:textId="51E3492A" w:rsidR="00F52C51" w:rsidRPr="000645FE" w:rsidRDefault="00C04DE6" w:rsidP="00F55982">
      <w:pPr>
        <w:numPr>
          <w:ilvl w:val="1"/>
          <w:numId w:val="22"/>
        </w:numPr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HENKEL</w:t>
      </w:r>
      <w:r w:rsidR="0016553A" w:rsidRPr="000645FE">
        <w:rPr>
          <w:rFonts w:cs="Arial"/>
          <w:sz w:val="16"/>
          <w:szCs w:val="16"/>
        </w:rPr>
        <w:t xml:space="preserve"> bude Obchodníkovi poskytovat, za podmínky splnění veškerých jeho povinností plynoucích z</w:t>
      </w:r>
      <w:r w:rsidR="00F52C51" w:rsidRPr="000645FE">
        <w:rPr>
          <w:rFonts w:cs="Arial"/>
          <w:sz w:val="16"/>
          <w:szCs w:val="16"/>
        </w:rPr>
        <w:t> </w:t>
      </w:r>
      <w:r w:rsidR="0016553A" w:rsidRPr="000645FE">
        <w:rPr>
          <w:rFonts w:cs="Arial"/>
          <w:sz w:val="16"/>
          <w:szCs w:val="16"/>
        </w:rPr>
        <w:t>této a veškerých dalších smluv mezi stranami uzavřených, na všechny d</w:t>
      </w:r>
      <w:r w:rsidR="00462883" w:rsidRPr="000645FE">
        <w:rPr>
          <w:rFonts w:cs="Arial"/>
          <w:sz w:val="16"/>
          <w:szCs w:val="16"/>
        </w:rPr>
        <w:t>odávky Zboží níže sjednané slevy, které budou</w:t>
      </w:r>
      <w:r w:rsidR="0016553A" w:rsidRPr="000645FE">
        <w:rPr>
          <w:rFonts w:cs="Arial"/>
          <w:sz w:val="16"/>
          <w:szCs w:val="16"/>
        </w:rPr>
        <w:t xml:space="preserve"> zúčtován</w:t>
      </w:r>
      <w:r w:rsidR="00462883" w:rsidRPr="000645FE">
        <w:rPr>
          <w:rFonts w:cs="Arial"/>
          <w:sz w:val="16"/>
          <w:szCs w:val="16"/>
        </w:rPr>
        <w:t>y</w:t>
      </w:r>
      <w:r w:rsidR="0016553A" w:rsidRPr="000645FE">
        <w:rPr>
          <w:rFonts w:cs="Arial"/>
          <w:sz w:val="16"/>
          <w:szCs w:val="16"/>
        </w:rPr>
        <w:t xml:space="preserve"> přímo ve fakturách, jimiž budou úč</w:t>
      </w:r>
      <w:r w:rsidR="00462883" w:rsidRPr="000645FE">
        <w:rPr>
          <w:rFonts w:cs="Arial"/>
          <w:sz w:val="16"/>
          <w:szCs w:val="16"/>
        </w:rPr>
        <w:t>továny jednotlivé dodávky Zboží.</w:t>
      </w:r>
      <w:r w:rsidR="0016553A" w:rsidRPr="000645FE">
        <w:rPr>
          <w:rFonts w:cs="Arial"/>
          <w:sz w:val="16"/>
          <w:szCs w:val="16"/>
        </w:rPr>
        <w:t xml:space="preserve"> </w:t>
      </w:r>
    </w:p>
    <w:p w14:paraId="79D27743" w14:textId="06252E12" w:rsidR="00F52C51" w:rsidRPr="000645FE" w:rsidRDefault="0016553A" w:rsidP="00F55982">
      <w:pPr>
        <w:numPr>
          <w:ilvl w:val="1"/>
          <w:numId w:val="22"/>
        </w:numPr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Splní-li Obchodník </w:t>
      </w:r>
      <w:r w:rsidR="0023562A" w:rsidRPr="000645FE">
        <w:rPr>
          <w:rFonts w:cs="Arial"/>
          <w:sz w:val="16"/>
          <w:szCs w:val="16"/>
        </w:rPr>
        <w:t xml:space="preserve">povinnosti </w:t>
      </w:r>
      <w:r w:rsidRPr="000645FE">
        <w:rPr>
          <w:rFonts w:cs="Arial"/>
          <w:sz w:val="16"/>
          <w:szCs w:val="16"/>
        </w:rPr>
        <w:t>sjednan</w:t>
      </w:r>
      <w:r w:rsidR="0023562A" w:rsidRPr="000645FE">
        <w:rPr>
          <w:rFonts w:cs="Arial"/>
          <w:sz w:val="16"/>
          <w:szCs w:val="16"/>
        </w:rPr>
        <w:t>é</w:t>
      </w:r>
      <w:r w:rsidRPr="000645FE">
        <w:rPr>
          <w:rFonts w:cs="Arial"/>
          <w:sz w:val="16"/>
          <w:szCs w:val="16"/>
        </w:rPr>
        <w:t xml:space="preserve"> </w:t>
      </w:r>
      <w:r w:rsidR="00C72383" w:rsidRPr="000645FE">
        <w:rPr>
          <w:rFonts w:cs="Arial"/>
          <w:sz w:val="16"/>
          <w:szCs w:val="16"/>
        </w:rPr>
        <w:t>v</w:t>
      </w:r>
      <w:r w:rsidR="00F52C51" w:rsidRPr="000645FE">
        <w:rPr>
          <w:rFonts w:cs="Arial"/>
          <w:sz w:val="16"/>
          <w:szCs w:val="16"/>
        </w:rPr>
        <w:t> </w:t>
      </w:r>
      <w:r w:rsidR="00C72383" w:rsidRPr="000645FE">
        <w:rPr>
          <w:rFonts w:cs="Arial"/>
          <w:sz w:val="16"/>
          <w:szCs w:val="16"/>
          <w:u w:val="single"/>
        </w:rPr>
        <w:t>Příloze č.</w:t>
      </w:r>
      <w:r w:rsidR="00D77A96" w:rsidRPr="000645FE">
        <w:rPr>
          <w:rFonts w:cs="Arial"/>
          <w:sz w:val="16"/>
          <w:szCs w:val="16"/>
          <w:u w:val="single"/>
        </w:rPr>
        <w:t xml:space="preserve"> </w:t>
      </w:r>
      <w:r w:rsidR="00172880">
        <w:rPr>
          <w:rFonts w:cs="Arial"/>
          <w:sz w:val="16"/>
          <w:szCs w:val="16"/>
          <w:u w:val="single"/>
        </w:rPr>
        <w:t>1</w:t>
      </w:r>
      <w:r w:rsidRPr="000645FE">
        <w:rPr>
          <w:rFonts w:cs="Arial"/>
          <w:sz w:val="16"/>
          <w:szCs w:val="16"/>
        </w:rPr>
        <w:t xml:space="preserve"> a odebere a uhradí Zboží v</w:t>
      </w:r>
      <w:r w:rsidR="002E2EE7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tam sjednané minimální netto hodnotě, náleží mu na každou dodávku Zboží podle této smlouvy </w:t>
      </w:r>
      <w:r w:rsidR="00E43B6B" w:rsidRPr="000645FE">
        <w:rPr>
          <w:rFonts w:cs="Arial"/>
          <w:b/>
          <w:sz w:val="16"/>
          <w:szCs w:val="16"/>
        </w:rPr>
        <w:t>sleva</w:t>
      </w:r>
      <w:r w:rsidRPr="000645FE">
        <w:rPr>
          <w:rFonts w:cs="Arial"/>
          <w:sz w:val="16"/>
          <w:szCs w:val="16"/>
        </w:rPr>
        <w:t xml:space="preserve"> </w:t>
      </w:r>
      <w:r w:rsidR="009033B3">
        <w:rPr>
          <w:rFonts w:cs="Arial"/>
          <w:sz w:val="16"/>
          <w:szCs w:val="16"/>
        </w:rPr>
        <w:t xml:space="preserve">a </w:t>
      </w:r>
      <w:r w:rsidR="009033B3" w:rsidRPr="009033B3">
        <w:rPr>
          <w:rFonts w:cs="Arial"/>
          <w:b/>
          <w:bCs/>
          <w:sz w:val="16"/>
          <w:szCs w:val="16"/>
        </w:rPr>
        <w:t>roční bonus</w:t>
      </w:r>
      <w:r w:rsidR="009033B3">
        <w:rPr>
          <w:rFonts w:cs="Arial"/>
          <w:sz w:val="16"/>
          <w:szCs w:val="16"/>
        </w:rPr>
        <w:t xml:space="preserve"> </w:t>
      </w:r>
      <w:r w:rsidRPr="000645FE">
        <w:rPr>
          <w:rFonts w:cs="Arial"/>
          <w:sz w:val="16"/>
          <w:szCs w:val="16"/>
        </w:rPr>
        <w:t xml:space="preserve">ve výši </w:t>
      </w:r>
      <w:r w:rsidR="00C72383" w:rsidRPr="000645FE">
        <w:rPr>
          <w:rFonts w:cs="Arial"/>
          <w:sz w:val="16"/>
          <w:szCs w:val="16"/>
        </w:rPr>
        <w:t>hranice stanovené v</w:t>
      </w:r>
      <w:r w:rsidR="00F52C51" w:rsidRPr="000645FE">
        <w:rPr>
          <w:rFonts w:cs="Arial"/>
          <w:sz w:val="16"/>
          <w:szCs w:val="16"/>
        </w:rPr>
        <w:t> </w:t>
      </w:r>
      <w:r w:rsidR="00E43B6B" w:rsidRPr="000645FE">
        <w:rPr>
          <w:rFonts w:cs="Arial"/>
          <w:sz w:val="16"/>
          <w:szCs w:val="16"/>
        </w:rPr>
        <w:t>slev</w:t>
      </w:r>
      <w:r w:rsidR="00C72383" w:rsidRPr="000645FE">
        <w:rPr>
          <w:rFonts w:cs="Arial"/>
          <w:sz w:val="16"/>
          <w:szCs w:val="16"/>
        </w:rPr>
        <w:t>ové kaskádě uvedené v</w:t>
      </w:r>
      <w:r w:rsidR="00F52C51" w:rsidRPr="000645FE">
        <w:rPr>
          <w:rFonts w:cs="Arial"/>
          <w:sz w:val="16"/>
          <w:szCs w:val="16"/>
        </w:rPr>
        <w:t> </w:t>
      </w:r>
      <w:r w:rsidR="00C72383" w:rsidRPr="00B26310">
        <w:rPr>
          <w:rFonts w:cs="Arial"/>
          <w:sz w:val="16"/>
          <w:szCs w:val="16"/>
          <w:u w:val="single"/>
        </w:rPr>
        <w:t>Příloze č.</w:t>
      </w:r>
      <w:r w:rsidR="00D77A96" w:rsidRPr="00B26310">
        <w:rPr>
          <w:rFonts w:cs="Arial"/>
          <w:sz w:val="16"/>
          <w:szCs w:val="16"/>
          <w:u w:val="single"/>
        </w:rPr>
        <w:t xml:space="preserve"> </w:t>
      </w:r>
      <w:r w:rsidR="00172880">
        <w:rPr>
          <w:rFonts w:cs="Arial"/>
          <w:sz w:val="16"/>
          <w:szCs w:val="16"/>
          <w:u w:val="single"/>
        </w:rPr>
        <w:t>1</w:t>
      </w:r>
      <w:r w:rsidRPr="000645FE">
        <w:rPr>
          <w:rFonts w:cs="Arial"/>
          <w:sz w:val="16"/>
          <w:szCs w:val="16"/>
        </w:rPr>
        <w:t xml:space="preserve"> z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ceny Zboží dle platného ceníku </w:t>
      </w:r>
      <w:r w:rsidR="00C04DE6">
        <w:rPr>
          <w:rFonts w:cs="Arial"/>
          <w:sz w:val="16"/>
          <w:szCs w:val="16"/>
        </w:rPr>
        <w:t>HENKEL</w:t>
      </w:r>
      <w:r w:rsidR="00462883" w:rsidRPr="000645FE">
        <w:rPr>
          <w:rFonts w:cs="Arial"/>
          <w:sz w:val="16"/>
          <w:szCs w:val="16"/>
        </w:rPr>
        <w:t xml:space="preserve">. Takto sjednaná sleva </w:t>
      </w:r>
      <w:r w:rsidRPr="000645FE">
        <w:rPr>
          <w:rFonts w:cs="Arial"/>
          <w:sz w:val="16"/>
          <w:szCs w:val="16"/>
        </w:rPr>
        <w:t>bude zúčtován</w:t>
      </w:r>
      <w:r w:rsidR="00462883" w:rsidRPr="000645FE">
        <w:rPr>
          <w:rFonts w:cs="Arial"/>
          <w:sz w:val="16"/>
          <w:szCs w:val="16"/>
        </w:rPr>
        <w:t>a</w:t>
      </w:r>
      <w:r w:rsidRPr="000645FE">
        <w:rPr>
          <w:rFonts w:cs="Arial"/>
          <w:sz w:val="16"/>
          <w:szCs w:val="16"/>
        </w:rPr>
        <w:t xml:space="preserve"> přímo ve fakturách, jimiž budou jednotlivé dodávky Zboží účtovány</w:t>
      </w:r>
      <w:r w:rsidR="00C72383" w:rsidRPr="000645FE">
        <w:rPr>
          <w:rFonts w:cs="Arial"/>
          <w:sz w:val="16"/>
          <w:szCs w:val="16"/>
        </w:rPr>
        <w:t>.</w:t>
      </w:r>
      <w:r w:rsidRPr="000645FE">
        <w:rPr>
          <w:rFonts w:cs="Arial"/>
          <w:sz w:val="16"/>
          <w:szCs w:val="16"/>
        </w:rPr>
        <w:t xml:space="preserve"> </w:t>
      </w:r>
      <w:r w:rsidR="00BC1DF5" w:rsidRPr="000645FE">
        <w:rPr>
          <w:rFonts w:cs="Arial"/>
          <w:sz w:val="16"/>
          <w:szCs w:val="16"/>
        </w:rPr>
        <w:t xml:space="preserve">Pokud Obchodník ve sledovaném období dosáhne netto hodnoty </w:t>
      </w:r>
      <w:r w:rsidR="0023562A" w:rsidRPr="000645FE">
        <w:rPr>
          <w:rFonts w:cs="Arial"/>
          <w:sz w:val="16"/>
          <w:szCs w:val="16"/>
        </w:rPr>
        <w:t>Z</w:t>
      </w:r>
      <w:r w:rsidR="00BC1DF5" w:rsidRPr="000645FE">
        <w:rPr>
          <w:rFonts w:cs="Arial"/>
          <w:sz w:val="16"/>
          <w:szCs w:val="16"/>
        </w:rPr>
        <w:t>boží odp</w:t>
      </w:r>
      <w:r w:rsidR="00462883" w:rsidRPr="000645FE">
        <w:rPr>
          <w:rFonts w:cs="Arial"/>
          <w:sz w:val="16"/>
          <w:szCs w:val="16"/>
        </w:rPr>
        <w:t>ovídající vyšší hranici slevové</w:t>
      </w:r>
      <w:r w:rsidR="00BC1DF5" w:rsidRPr="000645FE">
        <w:rPr>
          <w:rFonts w:cs="Arial"/>
          <w:sz w:val="16"/>
          <w:szCs w:val="16"/>
        </w:rPr>
        <w:t xml:space="preserve"> kaskády uvedené v</w:t>
      </w:r>
      <w:r w:rsidR="00F52C51" w:rsidRPr="000645FE">
        <w:rPr>
          <w:rFonts w:cs="Arial"/>
          <w:sz w:val="16"/>
          <w:szCs w:val="16"/>
        </w:rPr>
        <w:t> </w:t>
      </w:r>
      <w:r w:rsidR="00BC1DF5" w:rsidRPr="00B26310">
        <w:rPr>
          <w:rFonts w:cs="Arial"/>
          <w:sz w:val="16"/>
          <w:szCs w:val="16"/>
          <w:u w:val="single"/>
        </w:rPr>
        <w:t>Příloze č.</w:t>
      </w:r>
      <w:r w:rsidR="00D77A96" w:rsidRPr="00B26310">
        <w:rPr>
          <w:rFonts w:cs="Arial"/>
          <w:sz w:val="16"/>
          <w:szCs w:val="16"/>
          <w:u w:val="single"/>
        </w:rPr>
        <w:t xml:space="preserve"> </w:t>
      </w:r>
      <w:r w:rsidR="00172880">
        <w:rPr>
          <w:rFonts w:cs="Arial"/>
          <w:sz w:val="16"/>
          <w:szCs w:val="16"/>
          <w:u w:val="single"/>
        </w:rPr>
        <w:t>1</w:t>
      </w:r>
      <w:r w:rsidR="00BC1DF5" w:rsidRPr="000645FE">
        <w:rPr>
          <w:rFonts w:cs="Arial"/>
          <w:sz w:val="16"/>
          <w:szCs w:val="16"/>
        </w:rPr>
        <w:t xml:space="preserve">, </w:t>
      </w:r>
      <w:r w:rsidR="00C72644" w:rsidRPr="000645FE">
        <w:rPr>
          <w:rFonts w:cs="Arial"/>
          <w:sz w:val="16"/>
          <w:szCs w:val="16"/>
        </w:rPr>
        <w:t>může</w:t>
      </w:r>
      <w:r w:rsidR="00BC1DF5" w:rsidRPr="000645FE">
        <w:rPr>
          <w:rFonts w:cs="Arial"/>
          <w:sz w:val="16"/>
          <w:szCs w:val="16"/>
        </w:rPr>
        <w:t xml:space="preserve"> mu </w:t>
      </w:r>
      <w:r w:rsidR="00C72644" w:rsidRPr="000645FE">
        <w:rPr>
          <w:rFonts w:cs="Arial"/>
          <w:sz w:val="16"/>
          <w:szCs w:val="16"/>
        </w:rPr>
        <w:t xml:space="preserve">být </w:t>
      </w:r>
      <w:r w:rsidR="00BC1DF5" w:rsidRPr="000645FE">
        <w:rPr>
          <w:rFonts w:cs="Arial"/>
          <w:sz w:val="16"/>
          <w:szCs w:val="16"/>
        </w:rPr>
        <w:t>na další sledované období přiznán</w:t>
      </w:r>
      <w:r w:rsidR="00462883" w:rsidRPr="000645FE">
        <w:rPr>
          <w:rFonts w:cs="Arial"/>
          <w:sz w:val="16"/>
          <w:szCs w:val="16"/>
        </w:rPr>
        <w:t>a vyšší sleva</w:t>
      </w:r>
      <w:r w:rsidR="00BC1DF5" w:rsidRPr="000645FE">
        <w:rPr>
          <w:rFonts w:cs="Arial"/>
          <w:sz w:val="16"/>
          <w:szCs w:val="16"/>
        </w:rPr>
        <w:t xml:space="preserve"> odpovídající dosažené úrovně v</w:t>
      </w:r>
      <w:r w:rsidR="00462883" w:rsidRPr="000645FE">
        <w:rPr>
          <w:rFonts w:cs="Arial"/>
          <w:sz w:val="16"/>
          <w:szCs w:val="16"/>
        </w:rPr>
        <w:t>e slevové</w:t>
      </w:r>
      <w:r w:rsidR="00BC1DF5" w:rsidRPr="000645FE">
        <w:rPr>
          <w:rFonts w:cs="Arial"/>
          <w:sz w:val="16"/>
          <w:szCs w:val="16"/>
        </w:rPr>
        <w:t xml:space="preserve"> kaskádě. </w:t>
      </w:r>
      <w:r w:rsidRPr="000645FE">
        <w:rPr>
          <w:rFonts w:cs="Arial"/>
          <w:sz w:val="16"/>
          <w:szCs w:val="16"/>
        </w:rPr>
        <w:t>Pokud Obchodník nedosáhne minimálního odběru uvedeného v</w:t>
      </w:r>
      <w:r w:rsidR="00F52C51" w:rsidRPr="000645FE">
        <w:rPr>
          <w:rFonts w:cs="Arial"/>
          <w:sz w:val="16"/>
          <w:szCs w:val="16"/>
        </w:rPr>
        <w:t> </w:t>
      </w:r>
      <w:r w:rsidR="00C72383" w:rsidRPr="00B26310">
        <w:rPr>
          <w:rFonts w:cs="Arial"/>
          <w:sz w:val="16"/>
          <w:szCs w:val="16"/>
          <w:u w:val="single"/>
        </w:rPr>
        <w:t>Příloze č.</w:t>
      </w:r>
      <w:r w:rsidR="00D77A96" w:rsidRPr="00B26310">
        <w:rPr>
          <w:rFonts w:cs="Arial"/>
          <w:sz w:val="16"/>
          <w:szCs w:val="16"/>
          <w:u w:val="single"/>
        </w:rPr>
        <w:t xml:space="preserve"> </w:t>
      </w:r>
      <w:r w:rsidR="00172880">
        <w:rPr>
          <w:rFonts w:cs="Arial"/>
          <w:sz w:val="16"/>
          <w:szCs w:val="16"/>
          <w:u w:val="single"/>
        </w:rPr>
        <w:t>1</w:t>
      </w:r>
      <w:r w:rsidRPr="000645FE">
        <w:rPr>
          <w:rFonts w:cs="Arial"/>
          <w:sz w:val="16"/>
          <w:szCs w:val="16"/>
        </w:rPr>
        <w:t>, ale odebere Zboží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alespoň takové nižší netto hodnotě, za kterou by mu náležel</w:t>
      </w:r>
      <w:r w:rsidR="002909BC" w:rsidRPr="000645FE">
        <w:rPr>
          <w:rFonts w:cs="Arial"/>
          <w:sz w:val="16"/>
          <w:szCs w:val="16"/>
        </w:rPr>
        <w:t>a</w:t>
      </w:r>
      <w:r w:rsidRPr="000645FE">
        <w:rPr>
          <w:rFonts w:cs="Arial"/>
          <w:sz w:val="16"/>
          <w:szCs w:val="16"/>
        </w:rPr>
        <w:t xml:space="preserve"> nižší </w:t>
      </w:r>
      <w:r w:rsidR="00462883" w:rsidRPr="000645FE">
        <w:rPr>
          <w:rFonts w:cs="Arial"/>
          <w:sz w:val="16"/>
          <w:szCs w:val="16"/>
        </w:rPr>
        <w:t>sleva dle slevové</w:t>
      </w:r>
      <w:r w:rsidRPr="000645FE">
        <w:rPr>
          <w:rFonts w:cs="Arial"/>
          <w:sz w:val="16"/>
          <w:szCs w:val="16"/>
        </w:rPr>
        <w:t xml:space="preserve"> a bonusové kaskády uvedené v</w:t>
      </w:r>
      <w:r w:rsidR="00F52C51" w:rsidRPr="000645FE">
        <w:rPr>
          <w:rFonts w:cs="Arial"/>
          <w:sz w:val="16"/>
          <w:szCs w:val="16"/>
        </w:rPr>
        <w:t> </w:t>
      </w:r>
      <w:r w:rsidRPr="00B26310">
        <w:rPr>
          <w:rFonts w:cs="Arial"/>
          <w:sz w:val="16"/>
          <w:szCs w:val="16"/>
          <w:u w:val="single"/>
        </w:rPr>
        <w:t xml:space="preserve">Příloze č. </w:t>
      </w:r>
      <w:r w:rsidR="00172880">
        <w:rPr>
          <w:rFonts w:cs="Arial"/>
          <w:sz w:val="16"/>
          <w:szCs w:val="16"/>
          <w:u w:val="single"/>
        </w:rPr>
        <w:t>1</w:t>
      </w:r>
      <w:r w:rsidRPr="000645FE">
        <w:rPr>
          <w:rFonts w:cs="Arial"/>
          <w:sz w:val="16"/>
          <w:szCs w:val="16"/>
        </w:rPr>
        <w:t xml:space="preserve"> této smlouvy, </w:t>
      </w:r>
      <w:r w:rsidR="00C72644" w:rsidRPr="000645FE">
        <w:rPr>
          <w:rFonts w:cs="Arial"/>
          <w:sz w:val="16"/>
          <w:szCs w:val="16"/>
        </w:rPr>
        <w:t>může</w:t>
      </w:r>
      <w:r w:rsidRPr="000645FE">
        <w:rPr>
          <w:rFonts w:cs="Arial"/>
          <w:sz w:val="16"/>
          <w:szCs w:val="16"/>
        </w:rPr>
        <w:t xml:space="preserve"> mu </w:t>
      </w:r>
      <w:r w:rsidR="00C72644" w:rsidRPr="000645FE">
        <w:rPr>
          <w:rFonts w:cs="Arial"/>
          <w:sz w:val="16"/>
          <w:szCs w:val="16"/>
        </w:rPr>
        <w:t xml:space="preserve">být </w:t>
      </w:r>
      <w:r w:rsidRPr="000645FE">
        <w:rPr>
          <w:rFonts w:cs="Arial"/>
          <w:sz w:val="16"/>
          <w:szCs w:val="16"/>
        </w:rPr>
        <w:t>přiznán</w:t>
      </w:r>
      <w:r w:rsidR="002909BC" w:rsidRPr="000645FE">
        <w:rPr>
          <w:rFonts w:cs="Arial"/>
          <w:sz w:val="16"/>
          <w:szCs w:val="16"/>
        </w:rPr>
        <w:t>a</w:t>
      </w:r>
      <w:r w:rsidRPr="000645FE">
        <w:rPr>
          <w:rFonts w:cs="Arial"/>
          <w:sz w:val="16"/>
          <w:szCs w:val="16"/>
        </w:rPr>
        <w:t xml:space="preserve"> na dodávky uskutečn</w:t>
      </w:r>
      <w:r w:rsidR="00462883" w:rsidRPr="000645FE">
        <w:rPr>
          <w:rFonts w:cs="Arial"/>
          <w:sz w:val="16"/>
          <w:szCs w:val="16"/>
        </w:rPr>
        <w:t>ěné za trvání této smlouvy sleva</w:t>
      </w:r>
      <w:r w:rsidRPr="000645FE">
        <w:rPr>
          <w:rFonts w:cs="Arial"/>
          <w:sz w:val="16"/>
          <w:szCs w:val="16"/>
        </w:rPr>
        <w:t xml:space="preserve">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této nižší výši. </w:t>
      </w:r>
      <w:r w:rsidR="00203914" w:rsidRPr="000645FE">
        <w:rPr>
          <w:rFonts w:cs="Arial"/>
          <w:sz w:val="16"/>
          <w:szCs w:val="16"/>
        </w:rPr>
        <w:t xml:space="preserve">Sledovaným obdobím je pro účely této smlouvy myšlen </w:t>
      </w:r>
      <w:r w:rsidR="002909BC" w:rsidRPr="000645FE">
        <w:rPr>
          <w:rFonts w:cs="Arial"/>
          <w:sz w:val="16"/>
          <w:szCs w:val="16"/>
        </w:rPr>
        <w:t xml:space="preserve">kalendářní </w:t>
      </w:r>
      <w:r w:rsidR="00172880">
        <w:rPr>
          <w:rFonts w:cs="Arial"/>
          <w:sz w:val="16"/>
          <w:szCs w:val="16"/>
        </w:rPr>
        <w:t>rok</w:t>
      </w:r>
      <w:r w:rsidR="00203914" w:rsidRPr="000645FE">
        <w:rPr>
          <w:rFonts w:cs="Arial"/>
          <w:sz w:val="16"/>
          <w:szCs w:val="16"/>
        </w:rPr>
        <w:t>.</w:t>
      </w:r>
    </w:p>
    <w:p w14:paraId="1A364552" w14:textId="77777777" w:rsidR="0016553A" w:rsidRPr="000645FE" w:rsidRDefault="0016553A" w:rsidP="00F55982">
      <w:pPr>
        <w:numPr>
          <w:ilvl w:val="1"/>
          <w:numId w:val="22"/>
        </w:numPr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Netto hodnotou odebraného Zboží (netto obratem) se pro účely této smlouvy rozumí obra</w:t>
      </w:r>
      <w:r w:rsidR="00462883" w:rsidRPr="000645FE">
        <w:rPr>
          <w:rFonts w:cs="Arial"/>
          <w:sz w:val="16"/>
          <w:szCs w:val="16"/>
        </w:rPr>
        <w:t>t Zboží snížený o veškeré slevy</w:t>
      </w:r>
      <w:r w:rsidRPr="000645FE">
        <w:rPr>
          <w:rFonts w:cs="Arial"/>
          <w:sz w:val="16"/>
          <w:szCs w:val="16"/>
        </w:rPr>
        <w:t xml:space="preserve">, roční bonusy, </w:t>
      </w:r>
      <w:r w:rsidR="002909BC" w:rsidRPr="000645FE">
        <w:rPr>
          <w:rFonts w:cs="Arial"/>
          <w:sz w:val="16"/>
          <w:szCs w:val="16"/>
        </w:rPr>
        <w:t xml:space="preserve">rozdíly v </w:t>
      </w:r>
      <w:r w:rsidR="000F5443" w:rsidRPr="000645FE">
        <w:rPr>
          <w:rFonts w:cs="Arial"/>
          <w:sz w:val="16"/>
          <w:szCs w:val="16"/>
        </w:rPr>
        <w:t>opravn</w:t>
      </w:r>
      <w:r w:rsidR="002909BC" w:rsidRPr="000645FE">
        <w:rPr>
          <w:rFonts w:cs="Arial"/>
          <w:sz w:val="16"/>
          <w:szCs w:val="16"/>
        </w:rPr>
        <w:t>ých</w:t>
      </w:r>
      <w:r w:rsidR="000F5443" w:rsidRPr="000645FE">
        <w:rPr>
          <w:rFonts w:cs="Arial"/>
          <w:sz w:val="16"/>
          <w:szCs w:val="16"/>
        </w:rPr>
        <w:t xml:space="preserve"> daňov</w:t>
      </w:r>
      <w:r w:rsidR="002909BC" w:rsidRPr="000645FE">
        <w:rPr>
          <w:rFonts w:cs="Arial"/>
          <w:sz w:val="16"/>
          <w:szCs w:val="16"/>
        </w:rPr>
        <w:t>ých</w:t>
      </w:r>
      <w:r w:rsidR="000F5443" w:rsidRPr="000645FE">
        <w:rPr>
          <w:rFonts w:cs="Arial"/>
          <w:sz w:val="16"/>
          <w:szCs w:val="16"/>
        </w:rPr>
        <w:t xml:space="preserve"> doklad</w:t>
      </w:r>
      <w:r w:rsidR="002909BC" w:rsidRPr="000645FE">
        <w:rPr>
          <w:rFonts w:cs="Arial"/>
          <w:sz w:val="16"/>
          <w:szCs w:val="16"/>
        </w:rPr>
        <w:t>ech</w:t>
      </w:r>
      <w:r w:rsidRPr="000645FE">
        <w:rPr>
          <w:rFonts w:cs="Arial"/>
          <w:sz w:val="16"/>
          <w:szCs w:val="16"/>
        </w:rPr>
        <w:t xml:space="preserve"> a daň z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přidané hodnoty.</w:t>
      </w:r>
    </w:p>
    <w:p w14:paraId="2F0E178F" w14:textId="51946FC1" w:rsidR="0016553A" w:rsidRPr="000645FE" w:rsidRDefault="0016553A" w:rsidP="00F55982">
      <w:pPr>
        <w:numPr>
          <w:ilvl w:val="1"/>
          <w:numId w:val="22"/>
        </w:numPr>
        <w:spacing w:after="60" w:line="259" w:lineRule="auto"/>
        <w:ind w:left="714" w:hanging="357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Obchodník je povinen uhradit veškeré faktury za odebrané Zboží nejpozději do </w:t>
      </w:r>
      <w:r w:rsidR="00C70B86">
        <w:rPr>
          <w:rFonts w:cs="Arial"/>
          <w:b/>
          <w:sz w:val="16"/>
          <w:szCs w:val="16"/>
        </w:rPr>
        <w:t>14</w:t>
      </w:r>
      <w:r w:rsidRPr="000645FE">
        <w:rPr>
          <w:rFonts w:cs="Arial"/>
          <w:b/>
          <w:sz w:val="16"/>
          <w:szCs w:val="16"/>
        </w:rPr>
        <w:t xml:space="preserve"> (</w:t>
      </w:r>
      <w:r w:rsidR="00C70B86">
        <w:rPr>
          <w:rFonts w:cs="Arial"/>
          <w:b/>
          <w:sz w:val="16"/>
          <w:szCs w:val="16"/>
        </w:rPr>
        <w:t>čtrnácti</w:t>
      </w:r>
      <w:r w:rsidRPr="000645FE">
        <w:rPr>
          <w:rFonts w:cs="Arial"/>
          <w:b/>
          <w:sz w:val="16"/>
          <w:szCs w:val="16"/>
        </w:rPr>
        <w:t>) dnů</w:t>
      </w:r>
      <w:r w:rsidRPr="000645FE">
        <w:rPr>
          <w:rFonts w:cs="Arial"/>
          <w:sz w:val="16"/>
          <w:szCs w:val="16"/>
        </w:rPr>
        <w:t xml:space="preserve"> od data jejich vystavení. </w:t>
      </w:r>
      <w:r w:rsidR="00304A88" w:rsidRPr="000645FE">
        <w:rPr>
          <w:rFonts w:cs="Arial"/>
          <w:sz w:val="16"/>
          <w:szCs w:val="16"/>
        </w:rPr>
        <w:t xml:space="preserve">Další možné slevy </w:t>
      </w:r>
      <w:r w:rsidR="005D4157" w:rsidRPr="000645FE">
        <w:rPr>
          <w:rFonts w:cs="Arial"/>
          <w:sz w:val="16"/>
          <w:szCs w:val="16"/>
        </w:rPr>
        <w:t>z</w:t>
      </w:r>
      <w:r w:rsidR="00304A88" w:rsidRPr="000645FE">
        <w:rPr>
          <w:rFonts w:cs="Arial"/>
          <w:sz w:val="16"/>
          <w:szCs w:val="16"/>
        </w:rPr>
        <w:t xml:space="preserve">a včasnou platbu jsou uvedeny ve slevové kaskádě, která je </w:t>
      </w:r>
      <w:r w:rsidR="00190B62" w:rsidRPr="00B26310">
        <w:rPr>
          <w:rFonts w:cs="Arial"/>
          <w:sz w:val="16"/>
          <w:szCs w:val="16"/>
          <w:u w:val="single"/>
        </w:rPr>
        <w:t>P</w:t>
      </w:r>
      <w:r w:rsidR="00304A88" w:rsidRPr="00B26310">
        <w:rPr>
          <w:rFonts w:cs="Arial"/>
          <w:sz w:val="16"/>
          <w:szCs w:val="16"/>
          <w:u w:val="single"/>
        </w:rPr>
        <w:t xml:space="preserve">řílohou č. </w:t>
      </w:r>
      <w:r w:rsidR="00172880">
        <w:rPr>
          <w:rFonts w:cs="Arial"/>
          <w:sz w:val="16"/>
          <w:szCs w:val="16"/>
          <w:u w:val="single"/>
        </w:rPr>
        <w:t>1</w:t>
      </w:r>
      <w:r w:rsidR="00304A88" w:rsidRPr="000645FE">
        <w:rPr>
          <w:rFonts w:cs="Arial"/>
          <w:sz w:val="16"/>
          <w:szCs w:val="16"/>
        </w:rPr>
        <w:t xml:space="preserve"> této smlouvy. Tyto slevy budou </w:t>
      </w:r>
      <w:r w:rsidR="005D4157" w:rsidRPr="000645FE">
        <w:rPr>
          <w:rFonts w:cs="Arial"/>
          <w:sz w:val="16"/>
          <w:szCs w:val="16"/>
        </w:rPr>
        <w:t>O</w:t>
      </w:r>
      <w:r w:rsidR="00304A88" w:rsidRPr="000645FE">
        <w:rPr>
          <w:rFonts w:cs="Arial"/>
          <w:sz w:val="16"/>
          <w:szCs w:val="16"/>
        </w:rPr>
        <w:t xml:space="preserve">bchodníkovi </w:t>
      </w:r>
      <w:r w:rsidR="005D4157" w:rsidRPr="000645FE">
        <w:rPr>
          <w:rFonts w:cs="Arial"/>
          <w:sz w:val="16"/>
          <w:szCs w:val="16"/>
        </w:rPr>
        <w:t xml:space="preserve">zúčtovány </w:t>
      </w:r>
      <w:r w:rsidR="00304A88" w:rsidRPr="000645FE">
        <w:rPr>
          <w:rFonts w:cs="Arial"/>
          <w:sz w:val="16"/>
          <w:szCs w:val="16"/>
        </w:rPr>
        <w:t xml:space="preserve">přímo </w:t>
      </w:r>
      <w:r w:rsidR="005D4157" w:rsidRPr="000645FE">
        <w:rPr>
          <w:rFonts w:cs="Arial"/>
          <w:sz w:val="16"/>
          <w:szCs w:val="16"/>
        </w:rPr>
        <w:t>ve</w:t>
      </w:r>
      <w:r w:rsidR="00304A88" w:rsidRPr="000645FE">
        <w:rPr>
          <w:rFonts w:cs="Arial"/>
          <w:sz w:val="16"/>
          <w:szCs w:val="16"/>
        </w:rPr>
        <w:t xml:space="preserve"> faktur</w:t>
      </w:r>
      <w:r w:rsidR="005D4157" w:rsidRPr="000645FE">
        <w:rPr>
          <w:rFonts w:cs="Arial"/>
          <w:sz w:val="16"/>
          <w:szCs w:val="16"/>
        </w:rPr>
        <w:t>ách</w:t>
      </w:r>
      <w:r w:rsidR="00304A88" w:rsidRPr="000645FE">
        <w:rPr>
          <w:rFonts w:cs="Arial"/>
          <w:sz w:val="16"/>
          <w:szCs w:val="16"/>
        </w:rPr>
        <w:t>.</w:t>
      </w:r>
      <w:r w:rsidR="00462883" w:rsidRPr="000645FE">
        <w:rPr>
          <w:rFonts w:cs="Arial"/>
          <w:sz w:val="16"/>
          <w:szCs w:val="16"/>
        </w:rPr>
        <w:t xml:space="preserve"> V případě, že </w:t>
      </w:r>
      <w:r w:rsidR="005D4157" w:rsidRPr="000645FE">
        <w:rPr>
          <w:rFonts w:cs="Arial"/>
          <w:sz w:val="16"/>
          <w:szCs w:val="16"/>
        </w:rPr>
        <w:t>O</w:t>
      </w:r>
      <w:r w:rsidR="00462883" w:rsidRPr="000645FE">
        <w:rPr>
          <w:rFonts w:cs="Arial"/>
          <w:sz w:val="16"/>
          <w:szCs w:val="16"/>
        </w:rPr>
        <w:t>bchodník nespln</w:t>
      </w:r>
      <w:r w:rsidR="005D4157" w:rsidRPr="000645FE">
        <w:rPr>
          <w:rFonts w:cs="Arial"/>
          <w:sz w:val="16"/>
          <w:szCs w:val="16"/>
        </w:rPr>
        <w:t>il</w:t>
      </w:r>
      <w:r w:rsidR="00462883" w:rsidRPr="000645FE">
        <w:rPr>
          <w:rFonts w:cs="Arial"/>
          <w:sz w:val="16"/>
          <w:szCs w:val="16"/>
        </w:rPr>
        <w:t xml:space="preserve"> </w:t>
      </w:r>
      <w:r w:rsidR="00304A88" w:rsidRPr="000645FE">
        <w:rPr>
          <w:rFonts w:cs="Arial"/>
          <w:sz w:val="16"/>
          <w:szCs w:val="16"/>
        </w:rPr>
        <w:t>podmínky poskytnuté slevy,</w:t>
      </w:r>
      <w:r w:rsidR="00462883" w:rsidRPr="000645FE">
        <w:rPr>
          <w:rFonts w:cs="Arial"/>
          <w:sz w:val="16"/>
          <w:szCs w:val="16"/>
        </w:rPr>
        <w:t xml:space="preserve"> bude </w:t>
      </w:r>
      <w:r w:rsidR="00FB13F7" w:rsidRPr="000645FE">
        <w:rPr>
          <w:rFonts w:cs="Arial"/>
          <w:sz w:val="16"/>
          <w:szCs w:val="16"/>
        </w:rPr>
        <w:t xml:space="preserve">mu v následujícím měsíci </w:t>
      </w:r>
      <w:r w:rsidR="000741AE" w:rsidRPr="000645FE">
        <w:rPr>
          <w:rFonts w:cs="Arial"/>
          <w:sz w:val="16"/>
          <w:szCs w:val="16"/>
        </w:rPr>
        <w:t>částka</w:t>
      </w:r>
      <w:r w:rsidR="005D4157" w:rsidRPr="000645FE">
        <w:rPr>
          <w:rFonts w:cs="Arial"/>
          <w:sz w:val="16"/>
          <w:szCs w:val="16"/>
        </w:rPr>
        <w:t xml:space="preserve"> odpovídající </w:t>
      </w:r>
      <w:r w:rsidR="00FB13F7" w:rsidRPr="000645FE">
        <w:rPr>
          <w:rFonts w:cs="Arial"/>
          <w:sz w:val="16"/>
          <w:szCs w:val="16"/>
        </w:rPr>
        <w:t>t</w:t>
      </w:r>
      <w:r w:rsidR="005D4157" w:rsidRPr="000645FE">
        <w:rPr>
          <w:rFonts w:cs="Arial"/>
          <w:sz w:val="16"/>
          <w:szCs w:val="16"/>
        </w:rPr>
        <w:t>é</w:t>
      </w:r>
      <w:r w:rsidR="00FB13F7" w:rsidRPr="000645FE">
        <w:rPr>
          <w:rFonts w:cs="Arial"/>
          <w:sz w:val="16"/>
          <w:szCs w:val="16"/>
        </w:rPr>
        <w:t xml:space="preserve">to </w:t>
      </w:r>
      <w:r w:rsidR="00304A88" w:rsidRPr="000645FE">
        <w:rPr>
          <w:rFonts w:cs="Arial"/>
          <w:sz w:val="16"/>
          <w:szCs w:val="16"/>
        </w:rPr>
        <w:t>slev</w:t>
      </w:r>
      <w:r w:rsidR="005D4157" w:rsidRPr="000645FE">
        <w:rPr>
          <w:rFonts w:cs="Arial"/>
          <w:sz w:val="16"/>
          <w:szCs w:val="16"/>
        </w:rPr>
        <w:t>ě</w:t>
      </w:r>
      <w:r w:rsidR="00FB13F7" w:rsidRPr="000645FE">
        <w:rPr>
          <w:rFonts w:cs="Arial"/>
          <w:sz w:val="16"/>
          <w:szCs w:val="16"/>
        </w:rPr>
        <w:t xml:space="preserve"> vyfakturována. </w:t>
      </w:r>
      <w:r w:rsidRPr="000645FE">
        <w:rPr>
          <w:rFonts w:cs="Arial"/>
          <w:sz w:val="16"/>
          <w:szCs w:val="16"/>
        </w:rPr>
        <w:t>Ocitne-li se Obchodník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prodlení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úhradou faktur či jiných platebních povinností vůči </w:t>
      </w:r>
      <w:r w:rsidR="00C04DE6">
        <w:rPr>
          <w:rFonts w:cs="Arial"/>
          <w:sz w:val="16"/>
          <w:szCs w:val="16"/>
        </w:rPr>
        <w:t>HENKEL</w:t>
      </w:r>
      <w:r w:rsidRPr="000645FE">
        <w:rPr>
          <w:rFonts w:cs="Arial"/>
          <w:sz w:val="16"/>
          <w:szCs w:val="16"/>
        </w:rPr>
        <w:t xml:space="preserve">, je </w:t>
      </w:r>
      <w:r w:rsidR="00C04DE6">
        <w:rPr>
          <w:rFonts w:cs="Arial"/>
          <w:sz w:val="16"/>
          <w:szCs w:val="16"/>
        </w:rPr>
        <w:t>HENKEL</w:t>
      </w:r>
      <w:r w:rsidRPr="000645FE">
        <w:rPr>
          <w:rFonts w:cs="Arial"/>
          <w:sz w:val="16"/>
          <w:szCs w:val="16"/>
        </w:rPr>
        <w:t xml:space="preserve"> oprávněn zastavit Obchodníkovi dodávky Zboží až do úplného splnění povinností Obchodníka.</w:t>
      </w:r>
      <w:r w:rsidR="00F80323" w:rsidRPr="000645FE">
        <w:rPr>
          <w:rFonts w:cs="Arial"/>
          <w:sz w:val="16"/>
          <w:szCs w:val="16"/>
        </w:rPr>
        <w:t xml:space="preserve"> Po takovou dobu není </w:t>
      </w:r>
      <w:r w:rsidR="00C04DE6">
        <w:rPr>
          <w:rFonts w:cs="Arial"/>
          <w:sz w:val="16"/>
          <w:szCs w:val="16"/>
        </w:rPr>
        <w:t>HENKEL</w:t>
      </w:r>
      <w:r w:rsidR="00F80323" w:rsidRPr="000645FE">
        <w:rPr>
          <w:rFonts w:cs="Arial"/>
          <w:sz w:val="16"/>
          <w:szCs w:val="16"/>
        </w:rPr>
        <w:t xml:space="preserve"> v prodlení s plněním svých povinností podle této a dílčích smluv.</w:t>
      </w:r>
    </w:p>
    <w:p w14:paraId="4AAA8857" w14:textId="77777777" w:rsidR="0016553A" w:rsidRPr="000645FE" w:rsidRDefault="0016553A" w:rsidP="00F55982">
      <w:pPr>
        <w:numPr>
          <w:ilvl w:val="1"/>
          <w:numId w:val="22"/>
        </w:numPr>
        <w:spacing w:after="240" w:line="259" w:lineRule="auto"/>
        <w:ind w:left="714" w:hanging="357"/>
        <w:jc w:val="both"/>
        <w:rPr>
          <w:rFonts w:cs="Arial"/>
          <w:sz w:val="16"/>
          <w:szCs w:val="16"/>
        </w:rPr>
      </w:pPr>
      <w:bookmarkStart w:id="2" w:name="_Ref370224205"/>
      <w:r w:rsidRPr="000645FE">
        <w:rPr>
          <w:rFonts w:cs="Arial"/>
          <w:sz w:val="16"/>
          <w:szCs w:val="16"/>
        </w:rPr>
        <w:t xml:space="preserve">Minimální výše jednotlivé </w:t>
      </w:r>
      <w:r w:rsidR="00D24A1E" w:rsidRPr="000645FE">
        <w:rPr>
          <w:rFonts w:cs="Arial"/>
          <w:sz w:val="16"/>
          <w:szCs w:val="16"/>
        </w:rPr>
        <w:t>objednávky Zboží činí</w:t>
      </w:r>
      <w:r w:rsidR="00424529">
        <w:rPr>
          <w:rFonts w:cs="Arial"/>
          <w:sz w:val="16"/>
          <w:szCs w:val="16"/>
        </w:rPr>
        <w:t xml:space="preserve"> 3</w:t>
      </w:r>
      <w:r w:rsidR="00800589">
        <w:rPr>
          <w:rFonts w:cs="Arial"/>
          <w:sz w:val="16"/>
          <w:szCs w:val="16"/>
        </w:rPr>
        <w:t>.</w:t>
      </w:r>
      <w:r w:rsidR="00424529">
        <w:rPr>
          <w:rFonts w:cs="Arial"/>
          <w:sz w:val="16"/>
          <w:szCs w:val="16"/>
        </w:rPr>
        <w:t xml:space="preserve">000,- Kč </w:t>
      </w:r>
      <w:r w:rsidR="00CE354F" w:rsidRPr="000645FE">
        <w:rPr>
          <w:rFonts w:cs="Arial"/>
          <w:sz w:val="16"/>
          <w:szCs w:val="16"/>
        </w:rPr>
        <w:t>netto</w:t>
      </w:r>
      <w:r w:rsidRPr="000645FE">
        <w:rPr>
          <w:rFonts w:cs="Arial"/>
          <w:sz w:val="16"/>
          <w:szCs w:val="16"/>
        </w:rPr>
        <w:t xml:space="preserve"> bez DPH.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případě nižší hodnoty objednávky </w:t>
      </w:r>
      <w:r w:rsidR="005D4157" w:rsidRPr="000645FE">
        <w:rPr>
          <w:rFonts w:cs="Arial"/>
          <w:sz w:val="16"/>
          <w:szCs w:val="16"/>
        </w:rPr>
        <w:t xml:space="preserve">je </w:t>
      </w:r>
      <w:r w:rsidRPr="000645FE">
        <w:rPr>
          <w:rFonts w:cs="Arial"/>
          <w:sz w:val="16"/>
          <w:szCs w:val="16"/>
        </w:rPr>
        <w:t>Obchodní</w:t>
      </w:r>
      <w:r w:rsidR="00D24A1E" w:rsidRPr="000645FE">
        <w:rPr>
          <w:rFonts w:cs="Arial"/>
          <w:sz w:val="16"/>
          <w:szCs w:val="16"/>
        </w:rPr>
        <w:t xml:space="preserve">k </w:t>
      </w:r>
      <w:r w:rsidR="005D4157" w:rsidRPr="000645FE">
        <w:rPr>
          <w:rFonts w:cs="Arial"/>
          <w:sz w:val="16"/>
          <w:szCs w:val="16"/>
        </w:rPr>
        <w:t xml:space="preserve">povinen hradit </w:t>
      </w:r>
      <w:r w:rsidR="00D24A1E" w:rsidRPr="000645FE">
        <w:rPr>
          <w:rFonts w:cs="Arial"/>
          <w:sz w:val="16"/>
          <w:szCs w:val="16"/>
        </w:rPr>
        <w:t>manipulační poplatek</w:t>
      </w:r>
      <w:r w:rsidR="00424529">
        <w:rPr>
          <w:rFonts w:cs="Arial"/>
          <w:sz w:val="16"/>
          <w:szCs w:val="16"/>
        </w:rPr>
        <w:t xml:space="preserve"> 150,- Kč. </w:t>
      </w:r>
      <w:bookmarkEnd w:id="2"/>
      <w:r w:rsidR="00D24A1E" w:rsidRPr="000645FE">
        <w:rPr>
          <w:rFonts w:cs="Arial"/>
          <w:sz w:val="16"/>
          <w:szCs w:val="16"/>
        </w:rPr>
        <w:t xml:space="preserve"> </w:t>
      </w:r>
    </w:p>
    <w:p w14:paraId="0B3D3EB6" w14:textId="470E92B4" w:rsidR="0016553A" w:rsidRPr="000645FE" w:rsidRDefault="00E0051D" w:rsidP="00F55982">
      <w:pPr>
        <w:jc w:val="center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I</w:t>
      </w:r>
      <w:r w:rsidR="0016553A" w:rsidRPr="000645FE">
        <w:rPr>
          <w:rFonts w:cs="Arial"/>
          <w:b/>
          <w:iCs/>
          <w:sz w:val="16"/>
          <w:szCs w:val="16"/>
        </w:rPr>
        <w:t>V.</w:t>
      </w:r>
    </w:p>
    <w:p w14:paraId="479B7C12" w14:textId="77777777" w:rsidR="0016553A" w:rsidRPr="000645FE" w:rsidRDefault="0016553A" w:rsidP="00F55982">
      <w:pPr>
        <w:spacing w:after="120"/>
        <w:jc w:val="center"/>
        <w:rPr>
          <w:rFonts w:cs="Arial"/>
          <w:b/>
          <w:iCs/>
          <w:sz w:val="16"/>
          <w:szCs w:val="16"/>
        </w:rPr>
      </w:pPr>
      <w:r w:rsidRPr="000645FE">
        <w:rPr>
          <w:rFonts w:cs="Arial"/>
          <w:b/>
          <w:iCs/>
          <w:sz w:val="16"/>
          <w:szCs w:val="16"/>
        </w:rPr>
        <w:t>Obchodní tajemství</w:t>
      </w:r>
    </w:p>
    <w:p w14:paraId="32F3A1F8" w14:textId="77777777" w:rsidR="0016553A" w:rsidRPr="000645FE" w:rsidRDefault="0016553A" w:rsidP="00E0051D">
      <w:pPr>
        <w:pStyle w:val="Zkladntext2"/>
        <w:numPr>
          <w:ilvl w:val="1"/>
          <w:numId w:val="30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Smluvní strany se zavazují zachovat mlčenlivost o všech informacích, týkajících se veškerých finančních, obchodních, jakož i dalších záležitostí, které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souvislosti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touto </w:t>
      </w:r>
      <w:r w:rsidR="005278C9" w:rsidRPr="000645FE">
        <w:rPr>
          <w:rFonts w:cs="Arial"/>
          <w:sz w:val="16"/>
          <w:szCs w:val="16"/>
        </w:rPr>
        <w:t xml:space="preserve">či dílčí </w:t>
      </w:r>
      <w:r w:rsidRPr="000645FE">
        <w:rPr>
          <w:rFonts w:cs="Arial"/>
          <w:sz w:val="16"/>
          <w:szCs w:val="16"/>
        </w:rPr>
        <w:t>smlouvou obdrží od druhé smluvní strany, a které nejsou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té době veřejně přístupné</w:t>
      </w:r>
      <w:r w:rsidR="00F80323" w:rsidRPr="000645FE">
        <w:rPr>
          <w:rFonts w:cs="Arial"/>
          <w:sz w:val="16"/>
          <w:szCs w:val="16"/>
        </w:rPr>
        <w:t>.</w:t>
      </w:r>
      <w:r w:rsidRPr="000645FE">
        <w:rPr>
          <w:rFonts w:cs="Arial"/>
          <w:sz w:val="16"/>
          <w:szCs w:val="16"/>
        </w:rPr>
        <w:t xml:space="preserve"> </w:t>
      </w:r>
      <w:r w:rsidR="00F80323" w:rsidRPr="000645FE">
        <w:rPr>
          <w:rFonts w:cs="Arial"/>
          <w:sz w:val="16"/>
          <w:szCs w:val="16"/>
        </w:rPr>
        <w:t>Smluvní strany</w:t>
      </w:r>
      <w:r w:rsidRPr="000645FE">
        <w:rPr>
          <w:rFonts w:cs="Arial"/>
          <w:sz w:val="16"/>
          <w:szCs w:val="16"/>
        </w:rPr>
        <w:t xml:space="preserve"> jinak, než</w:t>
      </w:r>
      <w:r w:rsidR="00F52C51" w:rsidRPr="000645FE">
        <w:rPr>
          <w:rFonts w:cs="Arial"/>
          <w:sz w:val="16"/>
          <w:szCs w:val="16"/>
        </w:rPr>
        <w:t>-</w:t>
      </w:r>
      <w:r w:rsidRPr="000645FE">
        <w:rPr>
          <w:rFonts w:cs="Arial"/>
          <w:sz w:val="16"/>
          <w:szCs w:val="16"/>
        </w:rPr>
        <w:t>li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souvislosti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řádným výkonem svých povinností podle této </w:t>
      </w:r>
      <w:r w:rsidR="005278C9" w:rsidRPr="000645FE">
        <w:rPr>
          <w:rFonts w:cs="Arial"/>
          <w:sz w:val="16"/>
          <w:szCs w:val="16"/>
        </w:rPr>
        <w:t xml:space="preserve">či dílčí </w:t>
      </w:r>
      <w:r w:rsidRPr="000645FE">
        <w:rPr>
          <w:rFonts w:cs="Arial"/>
          <w:sz w:val="16"/>
          <w:szCs w:val="16"/>
        </w:rPr>
        <w:t>smlouvy, neprozradí tyto důvěrné informace bez předchozího souhlasu druhé smluvní strany žádné třetí osobě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výjimkou poskytování informací svým vlastním poradcům, jejichž znalost takových informací může být nezbytná či žádoucí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souvislosti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realizací </w:t>
      </w:r>
      <w:r w:rsidR="005278C9" w:rsidRPr="000645FE">
        <w:rPr>
          <w:rFonts w:cs="Arial"/>
          <w:sz w:val="16"/>
          <w:szCs w:val="16"/>
        </w:rPr>
        <w:t xml:space="preserve">této či dílčí </w:t>
      </w:r>
      <w:r w:rsidRPr="000645FE">
        <w:rPr>
          <w:rFonts w:cs="Arial"/>
          <w:sz w:val="16"/>
          <w:szCs w:val="16"/>
        </w:rPr>
        <w:t>smlouvy, a dále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výjimkou, kdy prozrazení důvěrných informací je vyžadováno zákonem, soudem, státním orgánem nebo jiným orgánem </w:t>
      </w:r>
      <w:r w:rsidR="005278C9" w:rsidRPr="000645FE">
        <w:rPr>
          <w:rFonts w:cs="Arial"/>
          <w:sz w:val="16"/>
          <w:szCs w:val="16"/>
        </w:rPr>
        <w:t xml:space="preserve">oprávněným takové informace na základě právních předpisů požadovat </w:t>
      </w:r>
      <w:r w:rsidRPr="000645FE">
        <w:rPr>
          <w:rFonts w:cs="Arial"/>
          <w:sz w:val="16"/>
          <w:szCs w:val="16"/>
        </w:rPr>
        <w:t>a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výjimkou situace, kdy se taková informace stane jí a veřejnosti přístupná jinak nežli </w:t>
      </w:r>
      <w:r w:rsidR="005278C9" w:rsidRPr="000645FE">
        <w:rPr>
          <w:rFonts w:cs="Arial"/>
          <w:sz w:val="16"/>
          <w:szCs w:val="16"/>
        </w:rPr>
        <w:t>v důsledku porušení právních povinností</w:t>
      </w:r>
      <w:r w:rsidRPr="000645FE">
        <w:rPr>
          <w:rFonts w:cs="Arial"/>
          <w:sz w:val="16"/>
          <w:szCs w:val="16"/>
        </w:rPr>
        <w:t>.</w:t>
      </w:r>
    </w:p>
    <w:p w14:paraId="4799825B" w14:textId="07C23E2D" w:rsidR="0016553A" w:rsidRPr="000645FE" w:rsidRDefault="0016553A" w:rsidP="00E0051D">
      <w:pPr>
        <w:pStyle w:val="Zkladntext2"/>
        <w:numPr>
          <w:ilvl w:val="1"/>
          <w:numId w:val="30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případě, že smluvní strany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souladu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ustanovením </w:t>
      </w:r>
      <w:r w:rsidR="000A1E30" w:rsidRPr="00B26310">
        <w:rPr>
          <w:rFonts w:cs="Arial"/>
          <w:sz w:val="16"/>
          <w:szCs w:val="16"/>
          <w:u w:val="single"/>
        </w:rPr>
        <w:t>č</w:t>
      </w:r>
      <w:r w:rsidR="00570D16">
        <w:rPr>
          <w:rFonts w:cs="Arial"/>
          <w:sz w:val="16"/>
          <w:szCs w:val="16"/>
          <w:u w:val="single"/>
        </w:rPr>
        <w:t xml:space="preserve">l. </w:t>
      </w:r>
      <w:r w:rsidR="002756C6">
        <w:rPr>
          <w:rFonts w:cs="Arial"/>
          <w:sz w:val="16"/>
          <w:szCs w:val="16"/>
          <w:u w:val="single"/>
        </w:rPr>
        <w:t>4</w:t>
      </w:r>
      <w:r w:rsidR="00570D16">
        <w:rPr>
          <w:rFonts w:cs="Arial"/>
          <w:sz w:val="16"/>
          <w:szCs w:val="16"/>
          <w:u w:val="single"/>
        </w:rPr>
        <w:t>.1</w:t>
      </w:r>
      <w:r w:rsidR="00570D16">
        <w:rPr>
          <w:rFonts w:cs="Arial"/>
          <w:sz w:val="16"/>
          <w:szCs w:val="16"/>
        </w:rPr>
        <w:t xml:space="preserve"> v</w:t>
      </w:r>
      <w:r w:rsidR="000A1E30" w:rsidRPr="000645FE">
        <w:rPr>
          <w:rFonts w:cs="Arial"/>
          <w:sz w:val="16"/>
          <w:szCs w:val="16"/>
        </w:rPr>
        <w:t xml:space="preserve">ýše </w:t>
      </w:r>
      <w:r w:rsidRPr="000645FE">
        <w:rPr>
          <w:rFonts w:cs="Arial"/>
          <w:sz w:val="16"/>
          <w:szCs w:val="16"/>
        </w:rPr>
        <w:t>sdělí informace tvořící obchodní tajemství vlastním poradcům, jsou povinny je řádně poučit o nutnosti jejich utajení a zákazu tyto informace sdělovat třetím osobám</w:t>
      </w:r>
      <w:r w:rsidR="005278C9" w:rsidRPr="000645FE">
        <w:rPr>
          <w:rFonts w:cs="Arial"/>
          <w:sz w:val="16"/>
          <w:szCs w:val="16"/>
        </w:rPr>
        <w:t xml:space="preserve"> a zajistit dodržování těchto povinností</w:t>
      </w:r>
      <w:r w:rsidRPr="000645FE">
        <w:rPr>
          <w:rFonts w:cs="Arial"/>
          <w:sz w:val="16"/>
          <w:szCs w:val="16"/>
        </w:rPr>
        <w:t xml:space="preserve">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tím, že za </w:t>
      </w:r>
      <w:r w:rsidR="005278C9" w:rsidRPr="000645FE">
        <w:rPr>
          <w:rFonts w:cs="Arial"/>
          <w:sz w:val="16"/>
          <w:szCs w:val="16"/>
        </w:rPr>
        <w:t xml:space="preserve">porušení povinnosti mlčenlivosti </w:t>
      </w:r>
      <w:r w:rsidRPr="000645FE">
        <w:rPr>
          <w:rFonts w:cs="Arial"/>
          <w:sz w:val="16"/>
          <w:szCs w:val="16"/>
        </w:rPr>
        <w:t xml:space="preserve">těchto poradců </w:t>
      </w:r>
      <w:r w:rsidR="005278C9" w:rsidRPr="000645FE">
        <w:rPr>
          <w:rFonts w:cs="Arial"/>
          <w:sz w:val="16"/>
          <w:szCs w:val="16"/>
        </w:rPr>
        <w:t>je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druhé smluvní straně </w:t>
      </w:r>
      <w:r w:rsidR="005278C9" w:rsidRPr="000645FE">
        <w:rPr>
          <w:rFonts w:cs="Arial"/>
          <w:sz w:val="16"/>
          <w:szCs w:val="16"/>
        </w:rPr>
        <w:t xml:space="preserve">povinna nahradit újmu </w:t>
      </w:r>
      <w:r w:rsidRPr="000645FE">
        <w:rPr>
          <w:rFonts w:cs="Arial"/>
          <w:sz w:val="16"/>
          <w:szCs w:val="16"/>
        </w:rPr>
        <w:t>ta smluvní strana, která informaci těmto poradcům poskytla.</w:t>
      </w:r>
    </w:p>
    <w:p w14:paraId="672AC009" w14:textId="1650BF8F" w:rsidR="0016553A" w:rsidRPr="000645FE" w:rsidRDefault="0016553A" w:rsidP="00E0051D">
      <w:pPr>
        <w:pStyle w:val="Zkladntext2"/>
        <w:numPr>
          <w:ilvl w:val="1"/>
          <w:numId w:val="30"/>
        </w:numPr>
        <w:spacing w:after="24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Smluvní strany se zavazují, že informace dle </w:t>
      </w:r>
      <w:r w:rsidR="000A1E30" w:rsidRPr="00B26310">
        <w:rPr>
          <w:rFonts w:cs="Arial"/>
          <w:sz w:val="16"/>
          <w:szCs w:val="16"/>
          <w:u w:val="single"/>
        </w:rPr>
        <w:t>čl</w:t>
      </w:r>
      <w:r w:rsidRPr="00B26310">
        <w:rPr>
          <w:rFonts w:cs="Arial"/>
          <w:sz w:val="16"/>
          <w:szCs w:val="16"/>
          <w:u w:val="single"/>
        </w:rPr>
        <w:t xml:space="preserve">. </w:t>
      </w:r>
      <w:r w:rsidR="002756C6">
        <w:rPr>
          <w:rFonts w:cs="Arial"/>
          <w:sz w:val="16"/>
          <w:szCs w:val="16"/>
          <w:u w:val="single"/>
        </w:rPr>
        <w:t>4</w:t>
      </w:r>
      <w:r w:rsidRPr="00B26310">
        <w:rPr>
          <w:rFonts w:cs="Arial"/>
          <w:sz w:val="16"/>
          <w:szCs w:val="16"/>
          <w:u w:val="single"/>
        </w:rPr>
        <w:t>.1</w:t>
      </w:r>
      <w:r w:rsidRPr="000645FE">
        <w:rPr>
          <w:rFonts w:cs="Arial"/>
          <w:sz w:val="16"/>
          <w:szCs w:val="16"/>
        </w:rPr>
        <w:t xml:space="preserve"> budou používat výhradně za účelem </w:t>
      </w:r>
      <w:r w:rsidR="000A1E30" w:rsidRPr="000645FE">
        <w:rPr>
          <w:rFonts w:cs="Arial"/>
          <w:sz w:val="16"/>
          <w:szCs w:val="16"/>
        </w:rPr>
        <w:t xml:space="preserve">plnění </w:t>
      </w:r>
      <w:r w:rsidRPr="000645FE">
        <w:rPr>
          <w:rFonts w:cs="Arial"/>
          <w:sz w:val="16"/>
          <w:szCs w:val="16"/>
        </w:rPr>
        <w:t>této smlouvy</w:t>
      </w:r>
      <w:r w:rsidR="005278C9" w:rsidRPr="000645FE">
        <w:rPr>
          <w:rFonts w:cs="Arial"/>
          <w:sz w:val="16"/>
          <w:szCs w:val="16"/>
        </w:rPr>
        <w:t xml:space="preserve"> a dílčích smluv</w:t>
      </w:r>
      <w:r w:rsidRPr="000645FE">
        <w:rPr>
          <w:rFonts w:cs="Arial"/>
          <w:sz w:val="16"/>
          <w:szCs w:val="16"/>
        </w:rPr>
        <w:t xml:space="preserve">. </w:t>
      </w:r>
    </w:p>
    <w:p w14:paraId="6E161772" w14:textId="151EE207" w:rsidR="0016553A" w:rsidRPr="000645FE" w:rsidRDefault="0016553A" w:rsidP="00F55982">
      <w:pPr>
        <w:jc w:val="center"/>
        <w:rPr>
          <w:rFonts w:cs="Arial"/>
          <w:b/>
          <w:iCs/>
          <w:sz w:val="16"/>
          <w:szCs w:val="16"/>
        </w:rPr>
      </w:pPr>
      <w:r w:rsidRPr="000645FE">
        <w:rPr>
          <w:rFonts w:cs="Arial"/>
          <w:b/>
          <w:iCs/>
          <w:sz w:val="16"/>
          <w:szCs w:val="16"/>
        </w:rPr>
        <w:t>V.</w:t>
      </w:r>
    </w:p>
    <w:p w14:paraId="608E6C1E" w14:textId="77777777" w:rsidR="0016553A" w:rsidRPr="000645FE" w:rsidRDefault="00F80323" w:rsidP="00F55982">
      <w:pPr>
        <w:spacing w:after="120"/>
        <w:jc w:val="center"/>
        <w:rPr>
          <w:rFonts w:cs="Arial"/>
          <w:b/>
          <w:iCs/>
          <w:sz w:val="16"/>
          <w:szCs w:val="16"/>
        </w:rPr>
      </w:pPr>
      <w:r w:rsidRPr="000645FE">
        <w:rPr>
          <w:rFonts w:cs="Arial"/>
          <w:b/>
          <w:iCs/>
          <w:sz w:val="16"/>
          <w:szCs w:val="16"/>
        </w:rPr>
        <w:t xml:space="preserve">Trvání </w:t>
      </w:r>
      <w:r w:rsidR="0016553A" w:rsidRPr="000645FE">
        <w:rPr>
          <w:rFonts w:cs="Arial"/>
          <w:b/>
          <w:iCs/>
          <w:sz w:val="16"/>
          <w:szCs w:val="16"/>
        </w:rPr>
        <w:t>smlouvy</w:t>
      </w:r>
    </w:p>
    <w:p w14:paraId="52D6B6E7" w14:textId="77777777" w:rsidR="0016553A" w:rsidRPr="000645FE" w:rsidRDefault="0016553A" w:rsidP="00E0051D">
      <w:pPr>
        <w:numPr>
          <w:ilvl w:val="1"/>
          <w:numId w:val="31"/>
        </w:numPr>
        <w:spacing w:after="60" w:line="259" w:lineRule="auto"/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Tato smlouva se uzavírá na dobu </w:t>
      </w:r>
      <w:r w:rsidR="00424529" w:rsidRPr="001A31DD">
        <w:rPr>
          <w:rFonts w:cs="Arial"/>
          <w:sz w:val="16"/>
          <w:szCs w:val="16"/>
        </w:rPr>
        <w:t>…………</w:t>
      </w:r>
      <w:r w:rsidR="00424529" w:rsidRPr="00FB233A">
        <w:rPr>
          <w:rFonts w:cs="Arial"/>
          <w:sz w:val="16"/>
          <w:szCs w:val="16"/>
        </w:rPr>
        <w:t>…</w:t>
      </w:r>
      <w:r w:rsidR="00424529" w:rsidRPr="005550F9">
        <w:rPr>
          <w:rFonts w:cs="Arial"/>
          <w:sz w:val="16"/>
          <w:szCs w:val="16"/>
        </w:rPr>
        <w:t>…</w:t>
      </w:r>
      <w:r w:rsidR="00424529" w:rsidRPr="00025706">
        <w:rPr>
          <w:rFonts w:cs="Arial"/>
          <w:sz w:val="16"/>
          <w:szCs w:val="16"/>
        </w:rPr>
        <w:t>…</w:t>
      </w:r>
      <w:r w:rsidR="00424529" w:rsidRPr="00F1631D">
        <w:rPr>
          <w:rFonts w:cs="Arial"/>
          <w:sz w:val="16"/>
          <w:szCs w:val="16"/>
        </w:rPr>
        <w:t>……</w:t>
      </w:r>
      <w:r w:rsidR="00424529" w:rsidRPr="003403A8">
        <w:rPr>
          <w:rFonts w:cs="Arial"/>
          <w:sz w:val="16"/>
          <w:szCs w:val="16"/>
        </w:rPr>
        <w:t>…</w:t>
      </w:r>
      <w:r w:rsidR="00424529" w:rsidRPr="00B26310">
        <w:rPr>
          <w:rFonts w:cs="Arial"/>
          <w:sz w:val="16"/>
          <w:szCs w:val="16"/>
        </w:rPr>
        <w:t xml:space="preserve"> </w:t>
      </w:r>
      <w:r w:rsidRPr="001A31DD">
        <w:rPr>
          <w:rFonts w:cs="Arial"/>
          <w:sz w:val="16"/>
          <w:szCs w:val="16"/>
        </w:rPr>
        <w:t>p</w:t>
      </w:r>
      <w:r w:rsidRPr="000645FE">
        <w:rPr>
          <w:rFonts w:cs="Arial"/>
          <w:sz w:val="16"/>
          <w:szCs w:val="16"/>
        </w:rPr>
        <w:t>očínaje dnem jejího p</w:t>
      </w:r>
      <w:r w:rsidR="00D77A96" w:rsidRPr="000645FE">
        <w:rPr>
          <w:rFonts w:cs="Arial"/>
          <w:sz w:val="16"/>
          <w:szCs w:val="16"/>
        </w:rPr>
        <w:t>odpisu oběma smluvními stranami</w:t>
      </w:r>
      <w:r w:rsidR="007E5E95" w:rsidRPr="000645FE">
        <w:rPr>
          <w:rFonts w:cs="Arial"/>
          <w:sz w:val="16"/>
          <w:szCs w:val="16"/>
        </w:rPr>
        <w:t>.</w:t>
      </w:r>
      <w:r w:rsidR="00DF52E6" w:rsidRPr="000645FE">
        <w:rPr>
          <w:rFonts w:cs="Arial"/>
          <w:sz w:val="16"/>
          <w:szCs w:val="16"/>
        </w:rPr>
        <w:t xml:space="preserve"> Je-li smlouva uzavřena na dobu určitou, nelze ji</w:t>
      </w:r>
      <w:r w:rsidR="001D6C9E" w:rsidRPr="000645FE">
        <w:rPr>
          <w:rFonts w:cs="Arial"/>
          <w:sz w:val="16"/>
          <w:szCs w:val="16"/>
        </w:rPr>
        <w:t xml:space="preserve"> vypovědět</w:t>
      </w:r>
      <w:r w:rsidR="00DF52E6" w:rsidRPr="000645FE">
        <w:rPr>
          <w:rFonts w:cs="Arial"/>
          <w:sz w:val="16"/>
          <w:szCs w:val="16"/>
        </w:rPr>
        <w:t>. Je-li smlouva uzavřena na dobu neurčitou,</w:t>
      </w:r>
      <w:r w:rsidR="00424529">
        <w:rPr>
          <w:rFonts w:cs="Arial"/>
          <w:sz w:val="16"/>
          <w:szCs w:val="16"/>
        </w:rPr>
        <w:t xml:space="preserve"> v</w:t>
      </w:r>
      <w:r w:rsidR="007E5E95" w:rsidRPr="000645FE">
        <w:rPr>
          <w:rFonts w:cs="Arial"/>
          <w:sz w:val="16"/>
          <w:szCs w:val="16"/>
        </w:rPr>
        <w:t xml:space="preserve">ýpovědní doba činí </w:t>
      </w:r>
      <w:r w:rsidR="007A64A7">
        <w:rPr>
          <w:rFonts w:cs="Arial"/>
          <w:sz w:val="16"/>
          <w:szCs w:val="16"/>
        </w:rPr>
        <w:t>dva</w:t>
      </w:r>
      <w:r w:rsidR="007E5E95" w:rsidRPr="000645FE">
        <w:rPr>
          <w:rFonts w:cs="Arial"/>
          <w:sz w:val="16"/>
          <w:szCs w:val="16"/>
        </w:rPr>
        <w:t xml:space="preserve"> měsíce a počíná běžet dnem doručení výpovědi druhé smluvní straně.</w:t>
      </w:r>
    </w:p>
    <w:p w14:paraId="1233AD5D" w14:textId="09D92E9A" w:rsidR="0016553A" w:rsidRPr="000645FE" w:rsidRDefault="00E1663F" w:rsidP="00E0051D">
      <w:pPr>
        <w:numPr>
          <w:ilvl w:val="1"/>
          <w:numId w:val="31"/>
        </w:numPr>
        <w:spacing w:after="60" w:line="259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HENKEL</w:t>
      </w:r>
      <w:r w:rsidR="0016553A" w:rsidRPr="000645FE">
        <w:rPr>
          <w:rFonts w:cs="Arial"/>
          <w:sz w:val="16"/>
          <w:szCs w:val="16"/>
        </w:rPr>
        <w:t xml:space="preserve">  může od této smlouvy odstoupit s</w:t>
      </w:r>
      <w:r w:rsidR="00F52C51" w:rsidRPr="000645FE">
        <w:rPr>
          <w:rFonts w:cs="Arial"/>
          <w:sz w:val="16"/>
          <w:szCs w:val="16"/>
        </w:rPr>
        <w:t> </w:t>
      </w:r>
      <w:r w:rsidR="0016553A" w:rsidRPr="000645FE">
        <w:rPr>
          <w:rFonts w:cs="Arial"/>
          <w:sz w:val="16"/>
          <w:szCs w:val="16"/>
        </w:rPr>
        <w:t xml:space="preserve">okamžitou </w:t>
      </w:r>
      <w:r w:rsidR="00F07A1E" w:rsidRPr="000645FE">
        <w:rPr>
          <w:rFonts w:cs="Arial"/>
          <w:sz w:val="16"/>
          <w:szCs w:val="16"/>
        </w:rPr>
        <w:t>účinností</w:t>
      </w:r>
      <w:r w:rsidR="0016553A" w:rsidRPr="000645FE">
        <w:rPr>
          <w:rFonts w:cs="Arial"/>
          <w:sz w:val="16"/>
          <w:szCs w:val="16"/>
        </w:rPr>
        <w:t>, pokud:</w:t>
      </w:r>
    </w:p>
    <w:p w14:paraId="638E7C69" w14:textId="22186704" w:rsidR="0016553A" w:rsidRPr="000645FE" w:rsidRDefault="0016553A" w:rsidP="00F55982">
      <w:pPr>
        <w:numPr>
          <w:ilvl w:val="0"/>
          <w:numId w:val="27"/>
        </w:numPr>
        <w:spacing w:after="60" w:line="259" w:lineRule="auto"/>
        <w:ind w:left="1071" w:hanging="357"/>
        <w:jc w:val="both"/>
        <w:rPr>
          <w:rFonts w:cs="Arial"/>
          <w:bCs/>
          <w:sz w:val="16"/>
          <w:szCs w:val="16"/>
        </w:rPr>
      </w:pPr>
      <w:r w:rsidRPr="000645FE">
        <w:rPr>
          <w:rFonts w:cs="Arial"/>
          <w:bCs/>
          <w:sz w:val="16"/>
          <w:szCs w:val="16"/>
        </w:rPr>
        <w:t xml:space="preserve">Obchodník </w:t>
      </w:r>
      <w:r w:rsidR="00F80323" w:rsidRPr="000645FE">
        <w:rPr>
          <w:rFonts w:cs="Arial"/>
          <w:bCs/>
          <w:sz w:val="16"/>
          <w:szCs w:val="16"/>
        </w:rPr>
        <w:t xml:space="preserve">podstatným </w:t>
      </w:r>
      <w:r w:rsidRPr="000645FE">
        <w:rPr>
          <w:rFonts w:cs="Arial"/>
          <w:bCs/>
          <w:sz w:val="16"/>
          <w:szCs w:val="16"/>
        </w:rPr>
        <w:t>způsobem poruší jakoukoliv svou povinnost plynoucí z</w:t>
      </w:r>
      <w:r w:rsidR="00F52C51" w:rsidRPr="000645FE">
        <w:rPr>
          <w:rFonts w:cs="Arial"/>
          <w:bCs/>
          <w:sz w:val="16"/>
          <w:szCs w:val="16"/>
        </w:rPr>
        <w:t> </w:t>
      </w:r>
      <w:r w:rsidRPr="000645FE">
        <w:rPr>
          <w:rFonts w:cs="Arial"/>
          <w:bCs/>
          <w:sz w:val="16"/>
          <w:szCs w:val="16"/>
        </w:rPr>
        <w:t>této smlouvy nebo jakékoliv jiné smlouvy, kterou s</w:t>
      </w:r>
      <w:r w:rsidR="00E1663F">
        <w:rPr>
          <w:rFonts w:cs="Arial"/>
          <w:bCs/>
          <w:sz w:val="16"/>
          <w:szCs w:val="16"/>
        </w:rPr>
        <w:t xml:space="preserve"> HENKEL </w:t>
      </w:r>
      <w:r w:rsidRPr="000645FE">
        <w:rPr>
          <w:rFonts w:cs="Arial"/>
          <w:bCs/>
          <w:sz w:val="16"/>
          <w:szCs w:val="16"/>
        </w:rPr>
        <w:t>uzavře; nebo</w:t>
      </w:r>
    </w:p>
    <w:p w14:paraId="6C47A7C0" w14:textId="7B1A9B3D" w:rsidR="0016553A" w:rsidRPr="000645FE" w:rsidRDefault="0016553A" w:rsidP="00F55982">
      <w:pPr>
        <w:numPr>
          <w:ilvl w:val="0"/>
          <w:numId w:val="27"/>
        </w:numPr>
        <w:spacing w:after="60" w:line="259" w:lineRule="auto"/>
        <w:ind w:left="1071" w:hanging="357"/>
        <w:jc w:val="both"/>
        <w:rPr>
          <w:rFonts w:cs="Arial"/>
          <w:bCs/>
          <w:sz w:val="16"/>
          <w:szCs w:val="16"/>
        </w:rPr>
      </w:pPr>
      <w:r w:rsidRPr="000645FE">
        <w:rPr>
          <w:rFonts w:cs="Arial"/>
          <w:bCs/>
          <w:sz w:val="16"/>
          <w:szCs w:val="16"/>
        </w:rPr>
        <w:t xml:space="preserve">Obchodník hrubě poruší své povinnosti dobrého a svědomitého provozovatele Salonu, </w:t>
      </w:r>
      <w:r w:rsidR="00F07A1E" w:rsidRPr="000645FE">
        <w:rPr>
          <w:rFonts w:cs="Arial"/>
          <w:bCs/>
          <w:sz w:val="16"/>
          <w:szCs w:val="16"/>
        </w:rPr>
        <w:t xml:space="preserve">k jejichž dodržování se tímto zavazuje a jejichž porušení </w:t>
      </w:r>
      <w:r w:rsidRPr="000645FE">
        <w:rPr>
          <w:rFonts w:cs="Arial"/>
          <w:bCs/>
          <w:sz w:val="16"/>
          <w:szCs w:val="16"/>
        </w:rPr>
        <w:t xml:space="preserve">je způsobilé poškodit </w:t>
      </w:r>
      <w:r w:rsidR="00E1663F">
        <w:rPr>
          <w:rFonts w:cs="Arial"/>
          <w:bCs/>
          <w:sz w:val="16"/>
          <w:szCs w:val="16"/>
        </w:rPr>
        <w:t>HENKEL</w:t>
      </w:r>
      <w:r w:rsidRPr="000645FE">
        <w:rPr>
          <w:rFonts w:cs="Arial"/>
          <w:bCs/>
          <w:sz w:val="16"/>
          <w:szCs w:val="16"/>
        </w:rPr>
        <w:t xml:space="preserve"> anebo pověst jeho výrobků; nebo</w:t>
      </w:r>
    </w:p>
    <w:p w14:paraId="13FB6843" w14:textId="50CB17B9" w:rsidR="0016553A" w:rsidRPr="000645FE" w:rsidRDefault="0016553A" w:rsidP="00F55982">
      <w:pPr>
        <w:numPr>
          <w:ilvl w:val="0"/>
          <w:numId w:val="27"/>
        </w:numPr>
        <w:spacing w:after="60" w:line="259" w:lineRule="auto"/>
        <w:ind w:left="1071" w:hanging="357"/>
        <w:jc w:val="both"/>
        <w:rPr>
          <w:rFonts w:cs="Arial"/>
          <w:bCs/>
          <w:sz w:val="16"/>
          <w:szCs w:val="16"/>
        </w:rPr>
      </w:pPr>
      <w:r w:rsidRPr="000645FE">
        <w:rPr>
          <w:rFonts w:cs="Arial"/>
          <w:bCs/>
          <w:sz w:val="16"/>
          <w:szCs w:val="16"/>
        </w:rPr>
        <w:t>Obchodník bude v</w:t>
      </w:r>
      <w:r w:rsidR="00F52C51" w:rsidRPr="000645FE">
        <w:rPr>
          <w:rFonts w:cs="Arial"/>
          <w:bCs/>
          <w:sz w:val="16"/>
          <w:szCs w:val="16"/>
        </w:rPr>
        <w:t> </w:t>
      </w:r>
      <w:r w:rsidRPr="000645FE">
        <w:rPr>
          <w:rFonts w:cs="Arial"/>
          <w:bCs/>
          <w:sz w:val="16"/>
          <w:szCs w:val="16"/>
        </w:rPr>
        <w:t xml:space="preserve">prodlení </w:t>
      </w:r>
      <w:r w:rsidR="00253D2B" w:rsidRPr="000645FE">
        <w:rPr>
          <w:rFonts w:cs="Arial"/>
          <w:bCs/>
          <w:sz w:val="16"/>
          <w:szCs w:val="16"/>
        </w:rPr>
        <w:t>více než třicet</w:t>
      </w:r>
      <w:r w:rsidRPr="000645FE">
        <w:rPr>
          <w:rFonts w:cs="Arial"/>
          <w:bCs/>
          <w:sz w:val="16"/>
          <w:szCs w:val="16"/>
        </w:rPr>
        <w:t xml:space="preserve"> dní s</w:t>
      </w:r>
      <w:r w:rsidR="00F52C51" w:rsidRPr="000645FE">
        <w:rPr>
          <w:rFonts w:cs="Arial"/>
          <w:bCs/>
          <w:sz w:val="16"/>
          <w:szCs w:val="16"/>
        </w:rPr>
        <w:t> </w:t>
      </w:r>
      <w:r w:rsidRPr="000645FE">
        <w:rPr>
          <w:rFonts w:cs="Arial"/>
          <w:bCs/>
          <w:sz w:val="16"/>
          <w:szCs w:val="16"/>
        </w:rPr>
        <w:t xml:space="preserve">úhradou jakýchkoliv </w:t>
      </w:r>
      <w:r w:rsidR="00F07A1E" w:rsidRPr="000645FE">
        <w:rPr>
          <w:rFonts w:cs="Arial"/>
          <w:bCs/>
          <w:sz w:val="16"/>
          <w:szCs w:val="16"/>
        </w:rPr>
        <w:t xml:space="preserve">dluhů </w:t>
      </w:r>
      <w:r w:rsidRPr="000645FE">
        <w:rPr>
          <w:rFonts w:cs="Arial"/>
          <w:bCs/>
          <w:sz w:val="16"/>
          <w:szCs w:val="16"/>
        </w:rPr>
        <w:t xml:space="preserve">vůči </w:t>
      </w:r>
      <w:r w:rsidR="00E1663F">
        <w:rPr>
          <w:rFonts w:cs="Arial"/>
          <w:bCs/>
          <w:sz w:val="16"/>
          <w:szCs w:val="16"/>
        </w:rPr>
        <w:t>HENKEL</w:t>
      </w:r>
      <w:r w:rsidRPr="000645FE">
        <w:rPr>
          <w:rFonts w:cs="Arial"/>
          <w:bCs/>
          <w:sz w:val="16"/>
          <w:szCs w:val="16"/>
        </w:rPr>
        <w:t>, ať již vzniklých z</w:t>
      </w:r>
      <w:r w:rsidR="00F52C51" w:rsidRPr="000645FE">
        <w:rPr>
          <w:rFonts w:cs="Arial"/>
          <w:bCs/>
          <w:sz w:val="16"/>
          <w:szCs w:val="16"/>
        </w:rPr>
        <w:t> </w:t>
      </w:r>
      <w:r w:rsidRPr="000645FE">
        <w:rPr>
          <w:rFonts w:cs="Arial"/>
          <w:bCs/>
          <w:sz w:val="16"/>
          <w:szCs w:val="16"/>
        </w:rPr>
        <w:t>této smlouvy či z</w:t>
      </w:r>
      <w:r w:rsidR="00F52C51" w:rsidRPr="000645FE">
        <w:rPr>
          <w:rFonts w:cs="Arial"/>
          <w:bCs/>
          <w:sz w:val="16"/>
          <w:szCs w:val="16"/>
        </w:rPr>
        <w:t> </w:t>
      </w:r>
      <w:r w:rsidRPr="000645FE">
        <w:rPr>
          <w:rFonts w:cs="Arial"/>
          <w:bCs/>
          <w:sz w:val="16"/>
          <w:szCs w:val="16"/>
        </w:rPr>
        <w:t>jakékoliv jiné smlouvy nebo jiné právní skutečnosti; nebo</w:t>
      </w:r>
    </w:p>
    <w:p w14:paraId="2EDBA164" w14:textId="77777777" w:rsidR="0016553A" w:rsidRPr="000645FE" w:rsidRDefault="0016553A" w:rsidP="00F55982">
      <w:pPr>
        <w:numPr>
          <w:ilvl w:val="0"/>
          <w:numId w:val="27"/>
        </w:numPr>
        <w:spacing w:after="60" w:line="259" w:lineRule="auto"/>
        <w:ind w:left="1071" w:hanging="357"/>
        <w:jc w:val="both"/>
        <w:rPr>
          <w:rFonts w:cs="Arial"/>
          <w:bCs/>
          <w:sz w:val="16"/>
          <w:szCs w:val="16"/>
        </w:rPr>
      </w:pPr>
      <w:r w:rsidRPr="000645FE">
        <w:rPr>
          <w:rFonts w:cs="Arial"/>
          <w:bCs/>
          <w:sz w:val="16"/>
          <w:szCs w:val="16"/>
        </w:rPr>
        <w:t xml:space="preserve">na majetek Obchodníka je prohlášen konkurs a nebo je podán návrh </w:t>
      </w:r>
      <w:r w:rsidR="00F52C51" w:rsidRPr="000645FE">
        <w:rPr>
          <w:rFonts w:cs="Arial"/>
          <w:bCs/>
          <w:sz w:val="16"/>
          <w:szCs w:val="16"/>
        </w:rPr>
        <w:t>na zahájení insolvenčního řízení</w:t>
      </w:r>
      <w:r w:rsidRPr="000645FE">
        <w:rPr>
          <w:rFonts w:cs="Arial"/>
          <w:bCs/>
          <w:sz w:val="16"/>
          <w:szCs w:val="16"/>
        </w:rPr>
        <w:t xml:space="preserve"> anebo Obchodník vstoupí do likvidace; nebo</w:t>
      </w:r>
    </w:p>
    <w:p w14:paraId="3ACB4502" w14:textId="77777777" w:rsidR="00F36949" w:rsidRPr="000645FE" w:rsidRDefault="0016553A" w:rsidP="00F55982">
      <w:pPr>
        <w:numPr>
          <w:ilvl w:val="0"/>
          <w:numId w:val="27"/>
        </w:numPr>
        <w:spacing w:after="60" w:line="259" w:lineRule="auto"/>
        <w:ind w:left="1071" w:hanging="357"/>
        <w:jc w:val="both"/>
        <w:rPr>
          <w:rFonts w:cs="Arial"/>
          <w:bCs/>
          <w:sz w:val="16"/>
          <w:szCs w:val="16"/>
        </w:rPr>
      </w:pPr>
      <w:r w:rsidRPr="000645FE">
        <w:rPr>
          <w:rFonts w:cs="Arial"/>
          <w:bCs/>
          <w:sz w:val="16"/>
          <w:szCs w:val="16"/>
        </w:rPr>
        <w:t>majetek Obchodníka je postižen exekucí či výkonem rozhodnutí</w:t>
      </w:r>
      <w:r w:rsidR="00A4203F">
        <w:rPr>
          <w:rFonts w:cs="Arial"/>
          <w:bCs/>
          <w:sz w:val="16"/>
          <w:szCs w:val="16"/>
        </w:rPr>
        <w:t>;</w:t>
      </w:r>
      <w:r w:rsidR="00F36949" w:rsidRPr="000645FE">
        <w:rPr>
          <w:rFonts w:cs="Arial"/>
          <w:bCs/>
          <w:sz w:val="16"/>
          <w:szCs w:val="16"/>
        </w:rPr>
        <w:t xml:space="preserve"> nebo</w:t>
      </w:r>
    </w:p>
    <w:p w14:paraId="232322BD" w14:textId="77777777" w:rsidR="0016553A" w:rsidRPr="000645FE" w:rsidRDefault="00F36949" w:rsidP="00F55982">
      <w:pPr>
        <w:numPr>
          <w:ilvl w:val="0"/>
          <w:numId w:val="27"/>
        </w:numPr>
        <w:spacing w:after="240" w:line="259" w:lineRule="auto"/>
        <w:ind w:left="1071" w:hanging="357"/>
        <w:jc w:val="both"/>
        <w:rPr>
          <w:rFonts w:cs="Arial"/>
          <w:bCs/>
          <w:sz w:val="16"/>
          <w:szCs w:val="16"/>
        </w:rPr>
      </w:pPr>
      <w:r w:rsidRPr="000645FE">
        <w:rPr>
          <w:rFonts w:cs="Arial"/>
          <w:bCs/>
          <w:sz w:val="16"/>
          <w:szCs w:val="16"/>
        </w:rPr>
        <w:t>v ostatních případech výslovně stanovených touto smlouvou či právními předpisy</w:t>
      </w:r>
      <w:r w:rsidR="0016553A" w:rsidRPr="000645FE">
        <w:rPr>
          <w:rFonts w:cs="Arial"/>
          <w:bCs/>
          <w:sz w:val="16"/>
          <w:szCs w:val="16"/>
        </w:rPr>
        <w:t>.</w:t>
      </w:r>
    </w:p>
    <w:p w14:paraId="15F86B4E" w14:textId="3E839F82" w:rsidR="0016553A" w:rsidRPr="000645FE" w:rsidRDefault="0016553A" w:rsidP="00F55982">
      <w:pPr>
        <w:jc w:val="center"/>
        <w:rPr>
          <w:rFonts w:cs="Arial"/>
          <w:b/>
          <w:iCs/>
          <w:sz w:val="16"/>
          <w:szCs w:val="16"/>
        </w:rPr>
      </w:pPr>
      <w:r w:rsidRPr="000645FE">
        <w:rPr>
          <w:rFonts w:cs="Arial"/>
          <w:b/>
          <w:iCs/>
          <w:sz w:val="16"/>
          <w:szCs w:val="16"/>
        </w:rPr>
        <w:t>VI.</w:t>
      </w:r>
    </w:p>
    <w:p w14:paraId="76393D1D" w14:textId="77777777" w:rsidR="0016553A" w:rsidRPr="000645FE" w:rsidRDefault="0016553A" w:rsidP="00F55982">
      <w:pPr>
        <w:spacing w:after="120"/>
        <w:jc w:val="center"/>
        <w:rPr>
          <w:rFonts w:cs="Arial"/>
          <w:b/>
          <w:iCs/>
          <w:sz w:val="16"/>
          <w:szCs w:val="16"/>
        </w:rPr>
      </w:pPr>
      <w:r w:rsidRPr="000645FE">
        <w:rPr>
          <w:rFonts w:cs="Arial"/>
          <w:b/>
          <w:iCs/>
          <w:sz w:val="16"/>
          <w:szCs w:val="16"/>
        </w:rPr>
        <w:t>Závěrečná ustanovení</w:t>
      </w:r>
    </w:p>
    <w:p w14:paraId="0CEA8111" w14:textId="4E0B86B6" w:rsidR="0016553A" w:rsidRDefault="0016553A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Tato smlouva představuje úplnou dohodu smluvních stran o předmětu této smlouvy. Může být měněna pouze písemně ve formě vzestupně číslovaných dodatků, přičemž obě smluvní strany budou zastoupeny pověřenými zástupci</w:t>
      </w:r>
      <w:r w:rsidR="00D35B8A" w:rsidRPr="000645FE">
        <w:rPr>
          <w:rFonts w:cs="Arial"/>
          <w:sz w:val="16"/>
          <w:szCs w:val="16"/>
        </w:rPr>
        <w:t xml:space="preserve"> či členy statutárních orgánů</w:t>
      </w:r>
      <w:r w:rsidRPr="000645FE">
        <w:rPr>
          <w:rFonts w:cs="Arial"/>
          <w:sz w:val="16"/>
          <w:szCs w:val="16"/>
        </w:rPr>
        <w:t xml:space="preserve">. </w:t>
      </w:r>
      <w:r w:rsidR="009157F4" w:rsidRPr="000645FE">
        <w:rPr>
          <w:rFonts w:cs="Arial"/>
          <w:sz w:val="16"/>
          <w:szCs w:val="16"/>
        </w:rPr>
        <w:t xml:space="preserve">Tím není dotčena možnost měnit </w:t>
      </w:r>
      <w:r w:rsidR="000A1E30" w:rsidRPr="000645FE">
        <w:rPr>
          <w:rFonts w:cs="Arial"/>
          <w:sz w:val="16"/>
          <w:szCs w:val="16"/>
        </w:rPr>
        <w:t>VOP</w:t>
      </w:r>
      <w:r w:rsidR="009157F4" w:rsidRPr="000645FE">
        <w:rPr>
          <w:rFonts w:cs="Arial"/>
          <w:sz w:val="16"/>
          <w:szCs w:val="16"/>
        </w:rPr>
        <w:t xml:space="preserve"> </w:t>
      </w:r>
      <w:r w:rsidR="00F36949" w:rsidRPr="000645FE">
        <w:rPr>
          <w:rFonts w:cs="Arial"/>
          <w:sz w:val="16"/>
          <w:szCs w:val="16"/>
        </w:rPr>
        <w:t xml:space="preserve">a ceník </w:t>
      </w:r>
      <w:r w:rsidR="009157F4" w:rsidRPr="000645FE">
        <w:rPr>
          <w:rFonts w:cs="Arial"/>
          <w:sz w:val="16"/>
          <w:szCs w:val="16"/>
        </w:rPr>
        <w:t xml:space="preserve">podle </w:t>
      </w:r>
      <w:r w:rsidR="009157F4" w:rsidRPr="00B26310">
        <w:rPr>
          <w:rFonts w:cs="Arial"/>
          <w:sz w:val="16"/>
          <w:szCs w:val="16"/>
          <w:u w:val="single"/>
        </w:rPr>
        <w:t xml:space="preserve">čl. </w:t>
      </w:r>
      <w:r w:rsidR="00F36949" w:rsidRPr="00B26310">
        <w:rPr>
          <w:rFonts w:cs="Arial"/>
          <w:sz w:val="16"/>
          <w:szCs w:val="16"/>
          <w:u w:val="single"/>
        </w:rPr>
        <w:t>2.</w:t>
      </w:r>
      <w:r w:rsidR="00961FA9">
        <w:rPr>
          <w:rFonts w:cs="Arial"/>
          <w:sz w:val="16"/>
          <w:szCs w:val="16"/>
          <w:u w:val="single"/>
        </w:rPr>
        <w:t>4</w:t>
      </w:r>
      <w:r w:rsidR="00F36949" w:rsidRPr="000645FE">
        <w:rPr>
          <w:rFonts w:cs="Arial"/>
          <w:sz w:val="16"/>
          <w:szCs w:val="16"/>
        </w:rPr>
        <w:t xml:space="preserve"> a </w:t>
      </w:r>
      <w:r w:rsidR="00CB2012" w:rsidRPr="00CB2012">
        <w:rPr>
          <w:rFonts w:cs="Arial"/>
          <w:sz w:val="16"/>
          <w:szCs w:val="16"/>
          <w:u w:val="single"/>
        </w:rPr>
        <w:t>3</w:t>
      </w:r>
      <w:r w:rsidR="00F36949" w:rsidRPr="00B26310">
        <w:rPr>
          <w:rFonts w:cs="Arial"/>
          <w:sz w:val="16"/>
          <w:szCs w:val="16"/>
          <w:u w:val="single"/>
        </w:rPr>
        <w:t>.1</w:t>
      </w:r>
      <w:r w:rsidR="009157F4" w:rsidRPr="000645FE">
        <w:rPr>
          <w:rFonts w:cs="Arial"/>
          <w:sz w:val="16"/>
          <w:szCs w:val="16"/>
        </w:rPr>
        <w:t xml:space="preserve"> této smlouvy. </w:t>
      </w:r>
      <w:r w:rsidR="00B963F9" w:rsidRPr="000645FE">
        <w:rPr>
          <w:rFonts w:cs="Arial"/>
          <w:sz w:val="16"/>
          <w:szCs w:val="16"/>
        </w:rPr>
        <w:t xml:space="preserve">Povinnost písemné formy se vztahuje i </w:t>
      </w:r>
      <w:r w:rsidR="00B963F9" w:rsidRPr="000645FE">
        <w:rPr>
          <w:rFonts w:cs="Arial"/>
          <w:sz w:val="16"/>
          <w:szCs w:val="16"/>
        </w:rPr>
        <w:lastRenderedPageBreak/>
        <w:t>na prominutí kteréhokoliv dluhu vzniklého na základě nebo v souvislosti s touto nebo dílčí smlouvou, jakož i na převzetí záruky za jakost Zboží</w:t>
      </w:r>
      <w:r w:rsidR="00D35B8A" w:rsidRPr="000645FE">
        <w:rPr>
          <w:rFonts w:cs="Arial"/>
          <w:sz w:val="16"/>
          <w:szCs w:val="16"/>
        </w:rPr>
        <w:t>.</w:t>
      </w:r>
    </w:p>
    <w:p w14:paraId="229D7314" w14:textId="0B5EFDF3" w:rsidR="00A3097D" w:rsidRPr="000645FE" w:rsidRDefault="00A3097D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Obchodník potvrzuje, že se seznámil, jaká a jakým způsobem HENKEL bude zpracovávat jeho osobní údaje na www.vasenprovlasy.cz.</w:t>
      </w:r>
    </w:p>
    <w:p w14:paraId="1B6622A6" w14:textId="77777777" w:rsidR="00511A3B" w:rsidRPr="000645FE" w:rsidRDefault="00511A3B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Smluvní strany prohlašují, že pro jejich právní vztahy vylučují úpravu smluv uzavíraných adhezním způsobem obsaženou v § 1799 a § 1800 zákona č. 89/2012 Sb., občanský zákoník, v platném znění, (dále jen „</w:t>
      </w:r>
      <w:r w:rsidRPr="000645FE">
        <w:rPr>
          <w:rFonts w:cs="Arial"/>
          <w:b/>
          <w:sz w:val="16"/>
          <w:szCs w:val="16"/>
        </w:rPr>
        <w:t>občanský zákoník</w:t>
      </w:r>
      <w:r w:rsidRPr="000645FE">
        <w:rPr>
          <w:rFonts w:cs="Arial"/>
          <w:sz w:val="16"/>
          <w:szCs w:val="16"/>
        </w:rPr>
        <w:t xml:space="preserve">“). </w:t>
      </w:r>
      <w:r w:rsidR="00F36949" w:rsidRPr="000645FE">
        <w:rPr>
          <w:rFonts w:cs="Arial"/>
          <w:sz w:val="16"/>
          <w:szCs w:val="16"/>
        </w:rPr>
        <w:t>S ohledem na předchozí větu smluvní strany výslovně prohlašují, že smlouvu pečlivě projednaly, jednotlivá její ustanovení prodiskutovali a jejich význam si vysvětlili. Obsah této smlouvy a V</w:t>
      </w:r>
      <w:r w:rsidR="007A64A7">
        <w:rPr>
          <w:rFonts w:cs="Arial"/>
          <w:sz w:val="16"/>
          <w:szCs w:val="16"/>
        </w:rPr>
        <w:t>O</w:t>
      </w:r>
      <w:r w:rsidR="00F36949" w:rsidRPr="000645FE">
        <w:rPr>
          <w:rFonts w:cs="Arial"/>
          <w:sz w:val="16"/>
          <w:szCs w:val="16"/>
        </w:rPr>
        <w:t>P a jednotlivá práva a povinnost jsou stranám známá, jsou srozumitelná, pochopitelná a pro žádnou ze stran nejsou jejich ustanovení zvláště nevýhodná</w:t>
      </w:r>
      <w:r w:rsidRPr="000645FE">
        <w:rPr>
          <w:rFonts w:cs="Arial"/>
          <w:sz w:val="16"/>
          <w:szCs w:val="16"/>
        </w:rPr>
        <w:t>.</w:t>
      </w:r>
    </w:p>
    <w:p w14:paraId="384BF9FF" w14:textId="34E53660" w:rsidR="0016553A" w:rsidRPr="000645FE" w:rsidRDefault="0016553A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Obchodník je povinen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případě prodlení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jakoukoliv platbou podle této smlouvy platit úrok z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prodlení ve výši 25</w:t>
      </w:r>
      <w:r w:rsidR="00D5520F" w:rsidRPr="000645FE">
        <w:rPr>
          <w:rFonts w:cs="Arial"/>
          <w:sz w:val="16"/>
          <w:szCs w:val="16"/>
        </w:rPr>
        <w:t xml:space="preserve"> </w:t>
      </w:r>
      <w:r w:rsidRPr="000645FE">
        <w:rPr>
          <w:rFonts w:cs="Arial"/>
          <w:sz w:val="16"/>
          <w:szCs w:val="16"/>
        </w:rPr>
        <w:t>% p.a. (dvacet</w:t>
      </w:r>
      <w:r w:rsidR="00290548" w:rsidRPr="000645FE">
        <w:rPr>
          <w:rFonts w:cs="Arial"/>
          <w:sz w:val="16"/>
          <w:szCs w:val="16"/>
        </w:rPr>
        <w:t xml:space="preserve"> </w:t>
      </w:r>
      <w:r w:rsidRPr="000645FE">
        <w:rPr>
          <w:rFonts w:cs="Arial"/>
          <w:sz w:val="16"/>
          <w:szCs w:val="16"/>
        </w:rPr>
        <w:t>pět procent per annum) z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dlužné částky</w:t>
      </w:r>
      <w:r w:rsidR="00290548" w:rsidRPr="000645FE">
        <w:rPr>
          <w:rFonts w:cs="Arial"/>
          <w:sz w:val="16"/>
          <w:szCs w:val="16"/>
        </w:rPr>
        <w:t xml:space="preserve"> za dobu prodlení</w:t>
      </w:r>
      <w:r w:rsidRPr="000645FE">
        <w:rPr>
          <w:rFonts w:cs="Arial"/>
          <w:sz w:val="16"/>
          <w:szCs w:val="16"/>
        </w:rPr>
        <w:t xml:space="preserve">. </w:t>
      </w:r>
      <w:r w:rsidR="00D35B8A" w:rsidRPr="000645FE">
        <w:rPr>
          <w:rFonts w:cs="Arial"/>
          <w:sz w:val="16"/>
          <w:szCs w:val="16"/>
        </w:rPr>
        <w:t xml:space="preserve">Smluvní strany sjednávají, že nezaplacená částka úroků z prodlení se po její splatnosti dále úročí úrokem z prodlení ve výši podle předchozí věty. </w:t>
      </w:r>
      <w:r w:rsidRPr="000645FE">
        <w:rPr>
          <w:rFonts w:cs="Arial"/>
          <w:sz w:val="16"/>
          <w:szCs w:val="16"/>
        </w:rPr>
        <w:t xml:space="preserve">Nárok </w:t>
      </w:r>
      <w:r w:rsidR="00E1663F">
        <w:rPr>
          <w:rFonts w:cs="Arial"/>
          <w:sz w:val="16"/>
          <w:szCs w:val="16"/>
        </w:rPr>
        <w:t>HENKEL</w:t>
      </w:r>
      <w:r w:rsidRPr="000645FE">
        <w:rPr>
          <w:rFonts w:cs="Arial"/>
          <w:sz w:val="16"/>
          <w:szCs w:val="16"/>
        </w:rPr>
        <w:t xml:space="preserve"> na náhradu </w:t>
      </w:r>
      <w:r w:rsidR="00D35B8A" w:rsidRPr="000645FE">
        <w:rPr>
          <w:rFonts w:cs="Arial"/>
          <w:sz w:val="16"/>
          <w:szCs w:val="16"/>
        </w:rPr>
        <w:t xml:space="preserve">újmy v plné výši </w:t>
      </w:r>
      <w:r w:rsidRPr="000645FE">
        <w:rPr>
          <w:rFonts w:cs="Arial"/>
          <w:sz w:val="16"/>
          <w:szCs w:val="16"/>
        </w:rPr>
        <w:t>tím není nijak dotčen.</w:t>
      </w:r>
    </w:p>
    <w:p w14:paraId="1F0C5316" w14:textId="77777777" w:rsidR="0016553A" w:rsidRPr="000645FE" w:rsidRDefault="0016553A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Písemné projevy smluvních stran se dle této smlouvy považují za doručené i dnem, kdy doručující smluvní straně bylo oznámeno, že na adrese sídla doručující strany zapsaného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obchodním rejstříku se adresát nevyskytuje, zásilku nemá kdo převzít, nebo bylo převzetí zásilky neoprávněně odmítnuto.</w:t>
      </w:r>
      <w:r w:rsidR="00290548" w:rsidRPr="000645FE">
        <w:rPr>
          <w:rFonts w:cs="Arial"/>
          <w:sz w:val="16"/>
          <w:szCs w:val="16"/>
        </w:rPr>
        <w:t xml:space="preserve"> Jinak se má za to, že došlá zásilka odeslaná s využitím provozovatele poštovních služeb byla doručena třetí pracovní den po odeslání.</w:t>
      </w:r>
    </w:p>
    <w:p w14:paraId="36DC318F" w14:textId="77777777" w:rsidR="00F52C51" w:rsidRPr="000645FE" w:rsidRDefault="0016553A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Smluvní strany prohlašují a stvrzují svými podpisy, že tuto smlouvu uzavírají ze své vůle, svobodně a vážně, že ji neuzavírají v</w:t>
      </w:r>
      <w:r w:rsidR="001C2021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tísni</w:t>
      </w:r>
      <w:r w:rsidR="001C2021">
        <w:rPr>
          <w:rFonts w:cs="Arial"/>
          <w:sz w:val="16"/>
          <w:szCs w:val="16"/>
        </w:rPr>
        <w:t>,</w:t>
      </w:r>
      <w:r w:rsidRPr="000645FE">
        <w:rPr>
          <w:rFonts w:cs="Arial"/>
          <w:sz w:val="16"/>
          <w:szCs w:val="16"/>
        </w:rPr>
        <w:t xml:space="preserve"> ani za jinak nápadně nevýhodných podmínek, že si ji před podpisem řádně přečetly a jsou srozuměny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jejím obsahem. Podpisem této smlouvy pozbývají platnosti veškerá předcházející ujednání nebo korespondence o předmětu této smlouvy.</w:t>
      </w:r>
    </w:p>
    <w:p w14:paraId="3D5290E9" w14:textId="77777777" w:rsidR="0016553A" w:rsidRPr="000645FE" w:rsidRDefault="0016553A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případě, že by některé z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 xml:space="preserve">ustanovení této </w:t>
      </w:r>
      <w:r w:rsidR="00D35B8A" w:rsidRPr="000645FE">
        <w:rPr>
          <w:rFonts w:cs="Arial"/>
          <w:sz w:val="16"/>
          <w:szCs w:val="16"/>
        </w:rPr>
        <w:t xml:space="preserve">či dílčí </w:t>
      </w:r>
      <w:r w:rsidRPr="000645FE">
        <w:rPr>
          <w:rFonts w:cs="Arial"/>
          <w:sz w:val="16"/>
          <w:szCs w:val="16"/>
        </w:rPr>
        <w:t>smlouvy bylo jakýmkoliv soudem nebo příslušným státním orgánem shledáno jako neplatné</w:t>
      </w:r>
      <w:r w:rsidR="00D35B8A" w:rsidRPr="000645FE">
        <w:rPr>
          <w:rFonts w:cs="Arial"/>
          <w:sz w:val="16"/>
          <w:szCs w:val="16"/>
        </w:rPr>
        <w:t>, zdánlivé</w:t>
      </w:r>
      <w:r w:rsidRPr="000645FE">
        <w:rPr>
          <w:rFonts w:cs="Arial"/>
          <w:sz w:val="16"/>
          <w:szCs w:val="16"/>
        </w:rPr>
        <w:t xml:space="preserve"> nebo neúčinné, neplatnost</w:t>
      </w:r>
      <w:r w:rsidR="00D35B8A" w:rsidRPr="000645FE">
        <w:rPr>
          <w:rFonts w:cs="Arial"/>
          <w:sz w:val="16"/>
          <w:szCs w:val="16"/>
        </w:rPr>
        <w:t>, zdánlivost</w:t>
      </w:r>
      <w:r w:rsidRPr="000645FE">
        <w:rPr>
          <w:rFonts w:cs="Arial"/>
          <w:sz w:val="16"/>
          <w:szCs w:val="16"/>
        </w:rPr>
        <w:t xml:space="preserve"> nebo neúčinnost takovéhoto ustanovení nebude mít vliv na ostatní ustanovení této </w:t>
      </w:r>
      <w:r w:rsidR="00D35B8A" w:rsidRPr="000645FE">
        <w:rPr>
          <w:rFonts w:cs="Arial"/>
          <w:sz w:val="16"/>
          <w:szCs w:val="16"/>
        </w:rPr>
        <w:t xml:space="preserve">či dílčí </w:t>
      </w:r>
      <w:r w:rsidRPr="000645FE">
        <w:rPr>
          <w:rFonts w:cs="Arial"/>
          <w:sz w:val="16"/>
          <w:szCs w:val="16"/>
        </w:rPr>
        <w:t>smlouvy a všechna ustanovení, kterých se taková neplatnost</w:t>
      </w:r>
      <w:r w:rsidR="00D35B8A" w:rsidRPr="000645FE">
        <w:rPr>
          <w:rFonts w:cs="Arial"/>
          <w:sz w:val="16"/>
          <w:szCs w:val="16"/>
        </w:rPr>
        <w:t>, zdánlivost</w:t>
      </w:r>
      <w:r w:rsidRPr="000645FE">
        <w:rPr>
          <w:rFonts w:cs="Arial"/>
          <w:sz w:val="16"/>
          <w:szCs w:val="16"/>
        </w:rPr>
        <w:t xml:space="preserve"> nebo neúčinnost nebude týkat</w:t>
      </w:r>
      <w:r w:rsidR="00392240" w:rsidRPr="000645FE">
        <w:rPr>
          <w:rFonts w:cs="Arial"/>
          <w:sz w:val="16"/>
          <w:szCs w:val="16"/>
        </w:rPr>
        <w:t>,</w:t>
      </w:r>
      <w:r w:rsidRPr="000645FE">
        <w:rPr>
          <w:rFonts w:cs="Arial"/>
          <w:sz w:val="16"/>
          <w:szCs w:val="16"/>
        </w:rPr>
        <w:t xml:space="preserve"> zůstanou zcela platná a účinná. Smluvní strany se zavazují pokusit se nahradit jakékoliv neplatné</w:t>
      </w:r>
      <w:r w:rsidR="00D35B8A" w:rsidRPr="000645FE">
        <w:rPr>
          <w:rFonts w:cs="Arial"/>
          <w:sz w:val="16"/>
          <w:szCs w:val="16"/>
        </w:rPr>
        <w:t>, zdánlivé</w:t>
      </w:r>
      <w:r w:rsidRPr="000645FE">
        <w:rPr>
          <w:rFonts w:cs="Arial"/>
          <w:sz w:val="16"/>
          <w:szCs w:val="16"/>
        </w:rPr>
        <w:t xml:space="preserve"> nebo neúčinné ustanovení, ustanovením platným a účinným, které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co nejvyšší míře dosáhne hospodářských, právních a obchodních účelů a cílů neplatného</w:t>
      </w:r>
      <w:r w:rsidR="000B3C34" w:rsidRPr="000645FE">
        <w:rPr>
          <w:rFonts w:cs="Arial"/>
          <w:sz w:val="16"/>
          <w:szCs w:val="16"/>
        </w:rPr>
        <w:t>, zdánlivého</w:t>
      </w:r>
      <w:r w:rsidRPr="000645FE">
        <w:rPr>
          <w:rFonts w:cs="Arial"/>
          <w:sz w:val="16"/>
          <w:szCs w:val="16"/>
        </w:rPr>
        <w:t xml:space="preserve"> nebo neúčinného ustanovení.</w:t>
      </w:r>
    </w:p>
    <w:p w14:paraId="238E19F5" w14:textId="77777777" w:rsidR="00A12861" w:rsidRPr="000645FE" w:rsidRDefault="0016553A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Tato smlouva byla sepsána ve dvou vyhotoveních s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platností originálu v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jazyce českém, z</w:t>
      </w:r>
      <w:r w:rsidR="00F52C51" w:rsidRPr="000645FE">
        <w:rPr>
          <w:rFonts w:cs="Arial"/>
          <w:sz w:val="16"/>
          <w:szCs w:val="16"/>
        </w:rPr>
        <w:t> </w:t>
      </w:r>
      <w:r w:rsidRPr="000645FE">
        <w:rPr>
          <w:rFonts w:cs="Arial"/>
          <w:sz w:val="16"/>
          <w:szCs w:val="16"/>
        </w:rPr>
        <w:t>nichž každá smluvní strana obdrží po jednom.</w:t>
      </w:r>
    </w:p>
    <w:p w14:paraId="1D868148" w14:textId="77777777" w:rsidR="00F52C51" w:rsidRPr="000645FE" w:rsidRDefault="00A12861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Tato smlouva, </w:t>
      </w:r>
      <w:r w:rsidR="00392240" w:rsidRPr="000645FE">
        <w:rPr>
          <w:rFonts w:cs="Arial"/>
          <w:sz w:val="16"/>
          <w:szCs w:val="16"/>
        </w:rPr>
        <w:t>VOP</w:t>
      </w:r>
      <w:r w:rsidRPr="000645FE">
        <w:rPr>
          <w:rFonts w:cs="Arial"/>
          <w:sz w:val="16"/>
          <w:szCs w:val="16"/>
        </w:rPr>
        <w:t>, jakož i dílčí smlouvy, resp. objednávky či jiné podklady</w:t>
      </w:r>
      <w:r w:rsidR="008357C8" w:rsidRPr="000645FE">
        <w:rPr>
          <w:rFonts w:cs="Arial"/>
          <w:sz w:val="16"/>
          <w:szCs w:val="16"/>
        </w:rPr>
        <w:t>,</w:t>
      </w:r>
      <w:r w:rsidRPr="000645FE">
        <w:rPr>
          <w:rFonts w:cs="Arial"/>
          <w:sz w:val="16"/>
          <w:szCs w:val="16"/>
        </w:rPr>
        <w:t xml:space="preserve"> vyvolávají jen ty právní následky, které jsou v nich vyjádřeny, jakož i právní následky plynoucí ze zákona.</w:t>
      </w:r>
      <w:r w:rsidR="0016553A" w:rsidRPr="000645FE">
        <w:rPr>
          <w:rFonts w:cs="Arial"/>
          <w:sz w:val="16"/>
          <w:szCs w:val="16"/>
        </w:rPr>
        <w:t xml:space="preserve"> </w:t>
      </w:r>
    </w:p>
    <w:p w14:paraId="4C1A6040" w14:textId="77777777" w:rsidR="00A12861" w:rsidRPr="000645FE" w:rsidRDefault="00A12861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Obsah práv a povinností smluvních stran z této smlouvy, </w:t>
      </w:r>
      <w:r w:rsidR="00392240" w:rsidRPr="000645FE">
        <w:rPr>
          <w:rFonts w:cs="Arial"/>
          <w:sz w:val="16"/>
          <w:szCs w:val="16"/>
        </w:rPr>
        <w:t>VOP</w:t>
      </w:r>
      <w:r w:rsidRPr="000645FE">
        <w:rPr>
          <w:rFonts w:cs="Arial"/>
          <w:sz w:val="16"/>
          <w:szCs w:val="16"/>
        </w:rPr>
        <w:t>, jakož i dílčí smlouvy, resp. objednávky či jiných podkladů, se vykládá v prvé řadě vždy podle jazykového vyjádření jednotlivých jejich ujednání. K úmyslu jednajícího lze přihlédnout, jen není-li v rozporu s jazykovým vyjádřením. Teprve v případě nejasností ohledně významu jazykového vyjádření jednotlivých ujednání se použijí ostatní zákonná pravidla pro určení obsahu práv a povinností stran. K tomu, co předcházelo nebo následovalo po uzavření této nebo dílčí smlouvy, se v takovém případě přihlíží, jen není-li to v rozporu s obsahem anebo smyslem a účelem této smlouvy.</w:t>
      </w:r>
    </w:p>
    <w:p w14:paraId="2AEB60D3" w14:textId="77777777" w:rsidR="0016553A" w:rsidRPr="000645FE" w:rsidRDefault="0016553A" w:rsidP="00E0051D">
      <w:pPr>
        <w:pStyle w:val="Zkladntextodsazen"/>
        <w:numPr>
          <w:ilvl w:val="1"/>
          <w:numId w:val="32"/>
        </w:numPr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Nedílnou součástí této smlouvy jsou tyto Přílohy: </w:t>
      </w:r>
    </w:p>
    <w:p w14:paraId="2C610FF9" w14:textId="01D1A49C" w:rsidR="0016553A" w:rsidRPr="000645FE" w:rsidRDefault="00CC2611" w:rsidP="005051C5">
      <w:pPr>
        <w:spacing w:after="60" w:line="259" w:lineRule="auto"/>
        <w:ind w:left="1071"/>
        <w:jc w:val="both"/>
        <w:rPr>
          <w:rFonts w:cs="Arial"/>
          <w:bCs/>
          <w:sz w:val="16"/>
          <w:szCs w:val="16"/>
        </w:rPr>
      </w:pPr>
      <w:r w:rsidRPr="000645FE">
        <w:rPr>
          <w:rFonts w:cs="Arial"/>
          <w:bCs/>
          <w:sz w:val="16"/>
          <w:szCs w:val="16"/>
        </w:rPr>
        <w:t xml:space="preserve">Příloha č. </w:t>
      </w:r>
      <w:r w:rsidR="00A3097D">
        <w:rPr>
          <w:rFonts w:cs="Arial"/>
          <w:bCs/>
          <w:sz w:val="16"/>
          <w:szCs w:val="16"/>
        </w:rPr>
        <w:t>1</w:t>
      </w:r>
      <w:r w:rsidR="000B50E3" w:rsidRPr="000645FE">
        <w:rPr>
          <w:rFonts w:cs="Arial"/>
          <w:bCs/>
          <w:sz w:val="16"/>
          <w:szCs w:val="16"/>
        </w:rPr>
        <w:t xml:space="preserve"> – Slevová </w:t>
      </w:r>
      <w:r w:rsidR="0016553A" w:rsidRPr="000645FE">
        <w:rPr>
          <w:rFonts w:cs="Arial"/>
          <w:bCs/>
          <w:sz w:val="16"/>
          <w:szCs w:val="16"/>
        </w:rPr>
        <w:t>kaskáda</w:t>
      </w:r>
      <w:r w:rsidR="000B50E3" w:rsidRPr="000645FE">
        <w:rPr>
          <w:rFonts w:cs="Arial"/>
          <w:bCs/>
          <w:sz w:val="16"/>
          <w:szCs w:val="16"/>
        </w:rPr>
        <w:t xml:space="preserve"> a platební podmínky</w:t>
      </w:r>
    </w:p>
    <w:p w14:paraId="4719E672" w14:textId="77777777" w:rsidR="00A3097D" w:rsidRDefault="00A3097D" w:rsidP="00803B98">
      <w:pPr>
        <w:tabs>
          <w:tab w:val="right" w:leader="dot" w:pos="3119"/>
          <w:tab w:val="right" w:leader="dot" w:pos="4253"/>
        </w:tabs>
        <w:spacing w:after="840"/>
        <w:rPr>
          <w:rFonts w:cs="Arial"/>
          <w:sz w:val="16"/>
          <w:szCs w:val="16"/>
        </w:rPr>
      </w:pPr>
    </w:p>
    <w:p w14:paraId="1E626EF7" w14:textId="23DBECD8" w:rsidR="0016553A" w:rsidRPr="000645FE" w:rsidRDefault="0016553A" w:rsidP="00803B98">
      <w:pPr>
        <w:tabs>
          <w:tab w:val="right" w:leader="dot" w:pos="3119"/>
          <w:tab w:val="right" w:leader="dot" w:pos="4253"/>
        </w:tabs>
        <w:spacing w:after="840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V </w:t>
      </w:r>
      <w:r w:rsidR="009F47CE" w:rsidRPr="000645FE">
        <w:rPr>
          <w:rFonts w:cs="Arial"/>
          <w:sz w:val="16"/>
          <w:szCs w:val="16"/>
        </w:rPr>
        <w:tab/>
      </w:r>
      <w:r w:rsidR="004B1324">
        <w:rPr>
          <w:rFonts w:cs="Arial"/>
          <w:sz w:val="16"/>
          <w:szCs w:val="16"/>
        </w:rPr>
        <w:t xml:space="preserve"> </w:t>
      </w:r>
      <w:r w:rsidRPr="000645FE">
        <w:rPr>
          <w:rFonts w:cs="Arial"/>
          <w:sz w:val="16"/>
          <w:szCs w:val="16"/>
        </w:rPr>
        <w:t xml:space="preserve">dne </w:t>
      </w:r>
      <w:r w:rsidR="003E5A38" w:rsidRPr="000645FE">
        <w:rPr>
          <w:rFonts w:cs="Arial"/>
          <w:sz w:val="16"/>
          <w:szCs w:val="16"/>
        </w:rPr>
        <w:tab/>
      </w:r>
    </w:p>
    <w:p w14:paraId="4147CDA7" w14:textId="54DBE4AC" w:rsidR="003E5A38" w:rsidRPr="000645FE" w:rsidRDefault="003E5A38" w:rsidP="00B26310">
      <w:pPr>
        <w:tabs>
          <w:tab w:val="right" w:leader="dot" w:pos="2835"/>
          <w:tab w:val="right" w:pos="3402"/>
          <w:tab w:val="left" w:leader="dot" w:pos="6237"/>
          <w:tab w:val="left" w:pos="6804"/>
          <w:tab w:val="left" w:leader="dot" w:pos="9639"/>
        </w:tabs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ab/>
      </w:r>
      <w:r w:rsidRPr="000645FE">
        <w:rPr>
          <w:rFonts w:cs="Arial"/>
          <w:sz w:val="16"/>
          <w:szCs w:val="16"/>
        </w:rPr>
        <w:tab/>
      </w:r>
      <w:r w:rsidRPr="000645FE">
        <w:rPr>
          <w:rFonts w:cs="Arial"/>
          <w:sz w:val="16"/>
          <w:szCs w:val="16"/>
        </w:rPr>
        <w:tab/>
      </w:r>
      <w:r w:rsidRPr="000645FE">
        <w:rPr>
          <w:rFonts w:cs="Arial"/>
          <w:sz w:val="16"/>
          <w:szCs w:val="16"/>
        </w:rPr>
        <w:tab/>
      </w:r>
      <w:r w:rsidRPr="000645FE">
        <w:rPr>
          <w:rFonts w:cs="Arial"/>
          <w:sz w:val="16"/>
          <w:szCs w:val="16"/>
        </w:rPr>
        <w:tab/>
      </w:r>
    </w:p>
    <w:p w14:paraId="0F7B0F8C" w14:textId="77777777" w:rsidR="00E1663F" w:rsidRDefault="0013122C" w:rsidP="00E1663F">
      <w:pPr>
        <w:tabs>
          <w:tab w:val="center" w:pos="1418"/>
          <w:tab w:val="center" w:pos="4820"/>
          <w:tab w:val="center" w:pos="8222"/>
        </w:tabs>
        <w:spacing w:after="840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ab/>
        <w:t>HENKEL ČR, spol. s r.o.</w:t>
      </w:r>
      <w:r w:rsidRPr="000645FE">
        <w:rPr>
          <w:rFonts w:cs="Arial"/>
          <w:sz w:val="16"/>
          <w:szCs w:val="16"/>
        </w:rPr>
        <w:tab/>
        <w:t>HENKEL ČR, spol. s r.o.</w:t>
      </w:r>
      <w:r w:rsidRPr="000645FE">
        <w:rPr>
          <w:rFonts w:cs="Arial"/>
          <w:sz w:val="16"/>
          <w:szCs w:val="16"/>
        </w:rPr>
        <w:tab/>
        <w:t>Obchodník</w:t>
      </w:r>
    </w:p>
    <w:p w14:paraId="14CA458F" w14:textId="3B611A31" w:rsidR="00A77C47" w:rsidRPr="002A2B5D" w:rsidRDefault="00511A3B" w:rsidP="002A2B5D">
      <w:pPr>
        <w:pStyle w:val="Zkladntextodsazen"/>
        <w:spacing w:after="60" w:line="259" w:lineRule="auto"/>
        <w:rPr>
          <w:rFonts w:cs="Arial"/>
          <w:b/>
          <w:bCs/>
          <w:sz w:val="16"/>
          <w:szCs w:val="16"/>
        </w:rPr>
      </w:pPr>
      <w:r w:rsidRPr="002A2B5D">
        <w:rPr>
          <w:rFonts w:cs="Arial"/>
          <w:b/>
          <w:bCs/>
          <w:sz w:val="16"/>
          <w:szCs w:val="16"/>
        </w:rPr>
        <w:t xml:space="preserve">Prohlášení o výslovném přijetí některých ujednání </w:t>
      </w:r>
      <w:r w:rsidR="00392240" w:rsidRPr="002A2B5D">
        <w:rPr>
          <w:rFonts w:cs="Arial"/>
          <w:b/>
          <w:bCs/>
          <w:sz w:val="16"/>
          <w:szCs w:val="16"/>
        </w:rPr>
        <w:t>VO</w:t>
      </w:r>
      <w:r w:rsidR="00A77C47" w:rsidRPr="002A2B5D">
        <w:rPr>
          <w:rFonts w:cs="Arial"/>
          <w:b/>
          <w:bCs/>
          <w:sz w:val="16"/>
          <w:szCs w:val="16"/>
        </w:rPr>
        <w:t>P:</w:t>
      </w:r>
    </w:p>
    <w:p w14:paraId="6B380144" w14:textId="77777777" w:rsidR="002A2B5D" w:rsidRDefault="002A2B5D" w:rsidP="002A2B5D">
      <w:pPr>
        <w:pStyle w:val="Zkladntextodsazen"/>
        <w:spacing w:after="60" w:line="259" w:lineRule="auto"/>
        <w:rPr>
          <w:rFonts w:cs="Arial"/>
          <w:sz w:val="16"/>
          <w:szCs w:val="16"/>
        </w:rPr>
      </w:pPr>
    </w:p>
    <w:p w14:paraId="31BBA694" w14:textId="180AA3BB" w:rsidR="00A77C47" w:rsidRDefault="00511A3B" w:rsidP="002A2B5D">
      <w:pPr>
        <w:pStyle w:val="Zkladntextodsazen"/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Obchodník prohlašuje, že ve smyslu § 1753 občanského zákoníku výslovně přijímá tato ujednání </w:t>
      </w:r>
      <w:r w:rsidR="00392240" w:rsidRPr="000645FE">
        <w:rPr>
          <w:rFonts w:cs="Arial"/>
          <w:sz w:val="16"/>
          <w:szCs w:val="16"/>
        </w:rPr>
        <w:t>VOP</w:t>
      </w:r>
      <w:r w:rsidRPr="000645FE">
        <w:rPr>
          <w:rFonts w:cs="Arial"/>
          <w:sz w:val="16"/>
          <w:szCs w:val="16"/>
        </w:rPr>
        <w:t>:</w:t>
      </w:r>
    </w:p>
    <w:p w14:paraId="31BB107C" w14:textId="5E9580B7" w:rsidR="00511A3B" w:rsidRPr="000645FE" w:rsidRDefault="0006076D" w:rsidP="002A2B5D">
      <w:pPr>
        <w:pStyle w:val="Zkladntextodsazen"/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Čl. 6 věta devátá; čl. 9 věta třetí a čtvrtá; čl. 20 až 28.</w:t>
      </w:r>
      <w:r w:rsidR="00CD6431">
        <w:rPr>
          <w:rFonts w:cs="Arial"/>
          <w:sz w:val="16"/>
          <w:szCs w:val="16"/>
        </w:rPr>
        <w:t xml:space="preserve"> </w:t>
      </w:r>
    </w:p>
    <w:p w14:paraId="5E098C9F" w14:textId="77777777" w:rsidR="002A2B5D" w:rsidRDefault="002A2B5D" w:rsidP="002A2B5D">
      <w:pPr>
        <w:pStyle w:val="Zkladntextodsazen"/>
        <w:spacing w:after="60" w:line="259" w:lineRule="auto"/>
        <w:rPr>
          <w:rFonts w:cs="Arial"/>
          <w:sz w:val="16"/>
          <w:szCs w:val="16"/>
        </w:rPr>
      </w:pPr>
    </w:p>
    <w:p w14:paraId="7074397D" w14:textId="779E55D5" w:rsidR="0013122C" w:rsidRPr="000645FE" w:rsidRDefault="0013122C" w:rsidP="002A2B5D">
      <w:pPr>
        <w:pStyle w:val="Zkladntextodsazen"/>
        <w:spacing w:after="60" w:line="259" w:lineRule="auto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V</w:t>
      </w:r>
      <w:r w:rsidR="002A2B5D">
        <w:rPr>
          <w:rFonts w:cs="Arial"/>
          <w:sz w:val="16"/>
          <w:szCs w:val="16"/>
        </w:rPr>
        <w:t>…………………</w:t>
      </w:r>
      <w:r w:rsidRPr="000645FE">
        <w:rPr>
          <w:rFonts w:cs="Arial"/>
          <w:sz w:val="16"/>
          <w:szCs w:val="16"/>
        </w:rPr>
        <w:t> </w:t>
      </w:r>
      <w:r w:rsidR="00BD6A67" w:rsidRPr="000645FE">
        <w:rPr>
          <w:rFonts w:cs="Arial"/>
          <w:sz w:val="16"/>
          <w:szCs w:val="16"/>
        </w:rPr>
        <w:tab/>
      </w:r>
      <w:r w:rsidR="004B1324">
        <w:rPr>
          <w:rFonts w:cs="Arial"/>
          <w:sz w:val="16"/>
          <w:szCs w:val="16"/>
        </w:rPr>
        <w:t xml:space="preserve"> </w:t>
      </w:r>
      <w:r w:rsidRPr="000645FE">
        <w:rPr>
          <w:rFonts w:cs="Arial"/>
          <w:sz w:val="16"/>
          <w:szCs w:val="16"/>
        </w:rPr>
        <w:t xml:space="preserve">dne </w:t>
      </w:r>
      <w:r w:rsidR="002A2B5D">
        <w:rPr>
          <w:rFonts w:cs="Arial"/>
          <w:sz w:val="16"/>
          <w:szCs w:val="16"/>
        </w:rPr>
        <w:t>………………</w:t>
      </w:r>
      <w:r w:rsidRPr="000645FE">
        <w:rPr>
          <w:rFonts w:cs="Arial"/>
          <w:sz w:val="16"/>
          <w:szCs w:val="16"/>
        </w:rPr>
        <w:tab/>
      </w:r>
    </w:p>
    <w:p w14:paraId="60C71D88" w14:textId="77777777" w:rsidR="002A2B5D" w:rsidRDefault="002A2B5D" w:rsidP="002A2B5D">
      <w:pPr>
        <w:pStyle w:val="Zkladntextodsazen"/>
        <w:spacing w:after="60" w:line="259" w:lineRule="auto"/>
        <w:ind w:left="360"/>
        <w:rPr>
          <w:rFonts w:cs="Arial"/>
          <w:sz w:val="16"/>
          <w:szCs w:val="16"/>
        </w:rPr>
      </w:pPr>
    </w:p>
    <w:p w14:paraId="35CE6573" w14:textId="104FCF0F" w:rsidR="0013122C" w:rsidRPr="000645FE" w:rsidRDefault="002A2B5D" w:rsidP="002A2B5D">
      <w:pPr>
        <w:pStyle w:val="Zkladntextodsazen"/>
        <w:spacing w:after="60" w:line="259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</w:t>
      </w:r>
      <w:r w:rsidR="0013122C" w:rsidRPr="000645FE">
        <w:rPr>
          <w:rFonts w:cs="Arial"/>
          <w:sz w:val="16"/>
          <w:szCs w:val="16"/>
        </w:rPr>
        <w:tab/>
      </w:r>
    </w:p>
    <w:p w14:paraId="4A16BC20" w14:textId="2F648BA0" w:rsidR="00BD6A67" w:rsidRPr="000645FE" w:rsidRDefault="00BD6A67" w:rsidP="002A2B5D">
      <w:pPr>
        <w:pStyle w:val="Zkladntextodsazen"/>
        <w:spacing w:after="60" w:line="259" w:lineRule="auto"/>
        <w:ind w:left="360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Obchodník</w:t>
      </w:r>
    </w:p>
    <w:p w14:paraId="0F82BF6A" w14:textId="677B10E9" w:rsidR="00A819A1" w:rsidRPr="005051C5" w:rsidRDefault="0010626A" w:rsidP="005051C5">
      <w:pPr>
        <w:pStyle w:val="Nadpis1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br w:type="page"/>
      </w:r>
      <w:r w:rsidR="00B11323">
        <w:rPr>
          <w:rFonts w:cs="Arial"/>
          <w:caps/>
          <w:sz w:val="20"/>
        </w:rPr>
        <w:lastRenderedPageBreak/>
        <w:t>P</w:t>
      </w:r>
      <w:r w:rsidR="00CC2611" w:rsidRPr="0078023E">
        <w:rPr>
          <w:rFonts w:cs="Arial"/>
          <w:caps/>
          <w:sz w:val="20"/>
        </w:rPr>
        <w:t xml:space="preserve">říloha </w:t>
      </w:r>
      <w:r w:rsidR="00837917" w:rsidRPr="0078023E">
        <w:rPr>
          <w:rFonts w:cs="Arial"/>
          <w:sz w:val="20"/>
        </w:rPr>
        <w:t>č</w:t>
      </w:r>
      <w:r w:rsidR="00CC2611" w:rsidRPr="0078023E">
        <w:rPr>
          <w:rFonts w:cs="Arial"/>
          <w:caps/>
          <w:sz w:val="20"/>
        </w:rPr>
        <w:t xml:space="preserve">. </w:t>
      </w:r>
      <w:r w:rsidR="00A3097D">
        <w:rPr>
          <w:rFonts w:cs="Arial"/>
          <w:b w:val="0"/>
          <w:caps/>
          <w:sz w:val="20"/>
        </w:rPr>
        <w:t>1</w:t>
      </w:r>
    </w:p>
    <w:p w14:paraId="25F608CC" w14:textId="3D09BFF7" w:rsidR="00C57BB9" w:rsidRPr="0078023E" w:rsidRDefault="00C57BB9" w:rsidP="00CD6431">
      <w:pPr>
        <w:pStyle w:val="Zkladntext"/>
        <w:spacing w:after="480"/>
        <w:jc w:val="center"/>
        <w:rPr>
          <w:rFonts w:cs="Arial"/>
          <w:b/>
          <w:sz w:val="20"/>
        </w:rPr>
      </w:pPr>
      <w:r w:rsidRPr="0078023E">
        <w:rPr>
          <w:rFonts w:cs="Arial"/>
          <w:b/>
          <w:sz w:val="20"/>
        </w:rPr>
        <w:t xml:space="preserve">Slevová kaskáda a platební podmínky </w:t>
      </w:r>
      <w:r w:rsidR="0078023E">
        <w:rPr>
          <w:rFonts w:cs="Arial"/>
          <w:b/>
          <w:sz w:val="20"/>
        </w:rPr>
        <w:br/>
      </w:r>
      <w:r w:rsidRPr="0078023E">
        <w:rPr>
          <w:rFonts w:cs="Arial"/>
          <w:b/>
          <w:sz w:val="20"/>
        </w:rPr>
        <w:t xml:space="preserve">ke </w:t>
      </w:r>
      <w:r w:rsidR="00837917">
        <w:rPr>
          <w:rFonts w:cs="Arial"/>
          <w:b/>
          <w:sz w:val="20"/>
        </w:rPr>
        <w:t>S</w:t>
      </w:r>
      <w:r w:rsidRPr="0078023E">
        <w:rPr>
          <w:rFonts w:cs="Arial"/>
          <w:b/>
          <w:sz w:val="20"/>
        </w:rPr>
        <w:t>mlouvě o vzájemné obchodní spolupráci</w:t>
      </w:r>
      <w:r w:rsidR="005051C5">
        <w:rPr>
          <w:rFonts w:cs="Arial"/>
          <w:b/>
          <w:sz w:val="20"/>
        </w:rPr>
        <w:t xml:space="preserve"> uzavřené dne………….</w:t>
      </w:r>
    </w:p>
    <w:p w14:paraId="6ABC31EE" w14:textId="77777777" w:rsidR="002E43B7" w:rsidRPr="00C66686" w:rsidRDefault="002E43B7" w:rsidP="00CD6431">
      <w:pPr>
        <w:pStyle w:val="Bezmezer"/>
        <w:spacing w:after="60"/>
        <w:rPr>
          <w:sz w:val="18"/>
        </w:rPr>
      </w:pPr>
      <w:r w:rsidRPr="001C2021">
        <w:rPr>
          <w:rFonts w:cs="Arial"/>
          <w:sz w:val="18"/>
          <w:szCs w:val="18"/>
        </w:rPr>
        <w:t>HENKEL ČR, spol. s r.o.</w:t>
      </w:r>
      <w:r w:rsidRPr="00C66686">
        <w:rPr>
          <w:sz w:val="18"/>
        </w:rPr>
        <w:t xml:space="preserve">, </w:t>
      </w:r>
    </w:p>
    <w:p w14:paraId="7E1A134D" w14:textId="644574B5" w:rsidR="002E43B7" w:rsidRPr="00C66686" w:rsidRDefault="000508AE" w:rsidP="00CD6431">
      <w:pPr>
        <w:pStyle w:val="Bezmezer"/>
        <w:spacing w:after="60"/>
        <w:rPr>
          <w:sz w:val="18"/>
        </w:rPr>
      </w:pPr>
      <w:r>
        <w:rPr>
          <w:sz w:val="18"/>
        </w:rPr>
        <w:t>Boudníkova 2514/5, 180 00 Praha 8</w:t>
      </w:r>
    </w:p>
    <w:p w14:paraId="49637B4A" w14:textId="77777777" w:rsidR="002E43B7" w:rsidRPr="00C66686" w:rsidRDefault="002E43B7" w:rsidP="00CD6431">
      <w:pPr>
        <w:pStyle w:val="Bezmezer"/>
        <w:spacing w:after="60"/>
        <w:rPr>
          <w:sz w:val="18"/>
        </w:rPr>
      </w:pPr>
      <w:r w:rsidRPr="00C66686">
        <w:rPr>
          <w:sz w:val="18"/>
        </w:rPr>
        <w:t>IČ: 158 89 858</w:t>
      </w:r>
    </w:p>
    <w:p w14:paraId="087DABB7" w14:textId="77777777" w:rsidR="002E43B7" w:rsidRPr="00C66686" w:rsidRDefault="0046024B" w:rsidP="002E43B7">
      <w:pPr>
        <w:spacing w:after="120"/>
        <w:rPr>
          <w:sz w:val="18"/>
        </w:rPr>
      </w:pPr>
      <w:r>
        <w:rPr>
          <w:sz w:val="18"/>
        </w:rPr>
        <w:t>Z</w:t>
      </w:r>
      <w:r w:rsidR="00200704">
        <w:rPr>
          <w:sz w:val="18"/>
        </w:rPr>
        <w:t>astoupená</w:t>
      </w:r>
      <w:r w:rsidR="002E43B7" w:rsidRPr="00C66686">
        <w:rPr>
          <w:sz w:val="18"/>
        </w:rPr>
        <w:t xml:space="preserve">: </w:t>
      </w:r>
      <w:r w:rsidR="002E43B7">
        <w:rPr>
          <w:sz w:val="18"/>
        </w:rPr>
        <w:t xml:space="preserve">Ing. </w:t>
      </w:r>
      <w:r w:rsidR="002E43B7" w:rsidRPr="00C66686">
        <w:rPr>
          <w:sz w:val="18"/>
        </w:rPr>
        <w:t>Petrem Freibergem, Country Managerem</w:t>
      </w:r>
    </w:p>
    <w:p w14:paraId="58313930" w14:textId="1270CDFA" w:rsidR="002E43B7" w:rsidRPr="000645FE" w:rsidRDefault="002E43B7" w:rsidP="00CD6431">
      <w:pPr>
        <w:pStyle w:val="Zkladntext"/>
        <w:spacing w:after="2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(dále v této smlouvě označen</w:t>
      </w:r>
      <w:r w:rsidR="00200704">
        <w:rPr>
          <w:rFonts w:cs="Arial"/>
          <w:sz w:val="16"/>
          <w:szCs w:val="16"/>
        </w:rPr>
        <w:t>á</w:t>
      </w:r>
      <w:r w:rsidRPr="000645FE">
        <w:rPr>
          <w:rFonts w:cs="Arial"/>
          <w:sz w:val="16"/>
          <w:szCs w:val="16"/>
        </w:rPr>
        <w:t xml:space="preserve"> jen jako „</w:t>
      </w:r>
      <w:r w:rsidR="004628E7">
        <w:rPr>
          <w:rFonts w:cs="Arial"/>
          <w:b/>
          <w:bCs/>
          <w:sz w:val="16"/>
          <w:szCs w:val="16"/>
        </w:rPr>
        <w:t>HENKEL</w:t>
      </w:r>
      <w:r w:rsidRPr="000645FE">
        <w:rPr>
          <w:rFonts w:cs="Arial"/>
          <w:sz w:val="16"/>
          <w:szCs w:val="16"/>
        </w:rPr>
        <w:t xml:space="preserve">“) </w:t>
      </w:r>
    </w:p>
    <w:p w14:paraId="736BB8A2" w14:textId="77777777" w:rsidR="002E43B7" w:rsidRPr="000645FE" w:rsidRDefault="002E43B7" w:rsidP="00CD6431">
      <w:pPr>
        <w:pStyle w:val="Zkladntext"/>
        <w:spacing w:after="240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a </w:t>
      </w:r>
    </w:p>
    <w:p w14:paraId="069702A9" w14:textId="77777777" w:rsidR="002E43B7" w:rsidRPr="00C66686" w:rsidRDefault="002E43B7" w:rsidP="00CD6431">
      <w:pPr>
        <w:tabs>
          <w:tab w:val="left" w:leader="dot" w:pos="9639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39C804E" w14:textId="77777777" w:rsidR="002E43B7" w:rsidRPr="00C66686" w:rsidRDefault="0046024B" w:rsidP="00CD6431">
      <w:pPr>
        <w:tabs>
          <w:tab w:val="left" w:leader="dot" w:pos="9638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S</w:t>
      </w:r>
      <w:r w:rsidR="002E43B7">
        <w:rPr>
          <w:sz w:val="18"/>
          <w:szCs w:val="18"/>
        </w:rPr>
        <w:t xml:space="preserve">e sídlem: </w:t>
      </w:r>
      <w:r w:rsidR="002E43B7">
        <w:rPr>
          <w:sz w:val="18"/>
          <w:szCs w:val="18"/>
        </w:rPr>
        <w:tab/>
      </w:r>
    </w:p>
    <w:p w14:paraId="37D47247" w14:textId="75F33491" w:rsidR="00327215" w:rsidRPr="00C66686" w:rsidRDefault="002E43B7" w:rsidP="00CD6431">
      <w:pPr>
        <w:tabs>
          <w:tab w:val="left" w:leader="dot" w:pos="9638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>
        <w:rPr>
          <w:sz w:val="18"/>
          <w:szCs w:val="18"/>
        </w:rPr>
        <w:tab/>
      </w:r>
    </w:p>
    <w:p w14:paraId="6C30EF6C" w14:textId="77777777" w:rsidR="002E43B7" w:rsidRPr="00F900CF" w:rsidRDefault="0046024B" w:rsidP="002E43B7">
      <w:pPr>
        <w:tabs>
          <w:tab w:val="left" w:leader="dot" w:pos="9638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Z</w:t>
      </w:r>
      <w:r w:rsidR="00200704">
        <w:rPr>
          <w:sz w:val="18"/>
          <w:szCs w:val="18"/>
        </w:rPr>
        <w:t>astoupen</w:t>
      </w:r>
      <w:r w:rsidR="00327215">
        <w:rPr>
          <w:sz w:val="18"/>
          <w:szCs w:val="18"/>
        </w:rPr>
        <w:t>ý</w:t>
      </w:r>
      <w:r w:rsidR="002E43B7">
        <w:rPr>
          <w:sz w:val="18"/>
          <w:szCs w:val="18"/>
        </w:rPr>
        <w:t xml:space="preserve">: </w:t>
      </w:r>
      <w:r w:rsidR="002E43B7">
        <w:rPr>
          <w:sz w:val="18"/>
          <w:szCs w:val="18"/>
        </w:rPr>
        <w:tab/>
      </w:r>
    </w:p>
    <w:p w14:paraId="64AAD0FC" w14:textId="10ECC724" w:rsidR="004628E7" w:rsidRPr="000645FE" w:rsidRDefault="002E43B7" w:rsidP="00CD6431">
      <w:pPr>
        <w:pStyle w:val="Zkladntext"/>
        <w:spacing w:after="480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 xml:space="preserve">(dále v této smlouvě </w:t>
      </w:r>
      <w:r w:rsidR="00200704">
        <w:rPr>
          <w:rFonts w:cs="Arial"/>
          <w:sz w:val="16"/>
          <w:szCs w:val="16"/>
        </w:rPr>
        <w:t>označená</w:t>
      </w:r>
      <w:r w:rsidRPr="000645FE">
        <w:rPr>
          <w:rFonts w:cs="Arial"/>
          <w:sz w:val="16"/>
          <w:szCs w:val="16"/>
        </w:rPr>
        <w:t xml:space="preserve"> jen jako „</w:t>
      </w:r>
      <w:r w:rsidRPr="000645FE">
        <w:rPr>
          <w:rFonts w:cs="Arial"/>
          <w:b/>
          <w:bCs/>
          <w:sz w:val="16"/>
          <w:szCs w:val="16"/>
        </w:rPr>
        <w:t>Obchodník</w:t>
      </w:r>
      <w:r w:rsidRPr="000645FE">
        <w:rPr>
          <w:rFonts w:cs="Arial"/>
          <w:sz w:val="16"/>
          <w:szCs w:val="16"/>
        </w:rPr>
        <w:t>“)</w:t>
      </w:r>
    </w:p>
    <w:p w14:paraId="0419953C" w14:textId="77777777" w:rsidR="005051C5" w:rsidRPr="005C4D26" w:rsidRDefault="005051C5" w:rsidP="005051C5">
      <w:pPr>
        <w:pStyle w:val="Zkladntext"/>
        <w:rPr>
          <w:rFonts w:cs="Arial"/>
          <w:b/>
          <w:bCs/>
          <w:sz w:val="18"/>
          <w:szCs w:val="18"/>
        </w:rPr>
      </w:pPr>
      <w:r w:rsidRPr="005C4D26">
        <w:rPr>
          <w:rFonts w:cs="Arial"/>
          <w:b/>
          <w:bCs/>
          <w:sz w:val="18"/>
          <w:szCs w:val="18"/>
        </w:rPr>
        <w:t>Slev</w:t>
      </w:r>
      <w:r>
        <w:rPr>
          <w:rFonts w:cs="Arial"/>
          <w:b/>
          <w:bCs/>
          <w:sz w:val="18"/>
          <w:szCs w:val="18"/>
        </w:rPr>
        <w:t>a</w:t>
      </w:r>
      <w:r w:rsidRPr="005C4D26">
        <w:rPr>
          <w:rFonts w:cs="Arial"/>
          <w:b/>
          <w:bCs/>
          <w:sz w:val="18"/>
          <w:szCs w:val="18"/>
        </w:rPr>
        <w:t xml:space="preserve"> za </w:t>
      </w:r>
      <w:r>
        <w:rPr>
          <w:rFonts w:cs="Arial"/>
          <w:b/>
          <w:bCs/>
          <w:sz w:val="18"/>
          <w:szCs w:val="18"/>
        </w:rPr>
        <w:t>odběr zboží</w:t>
      </w:r>
      <w:r w:rsidRPr="005C4D26">
        <w:rPr>
          <w:rFonts w:cs="Arial"/>
          <w:b/>
          <w:bCs/>
          <w:sz w:val="18"/>
          <w:szCs w:val="18"/>
        </w:rPr>
        <w:t xml:space="preserve"> Schwarzkopf Professional</w:t>
      </w:r>
    </w:p>
    <w:p w14:paraId="647ECB9A" w14:textId="46BA8617" w:rsidR="005051C5" w:rsidRDefault="005051C5" w:rsidP="005051C5">
      <w:pPr>
        <w:pStyle w:val="Zkladntext"/>
        <w:rPr>
          <w:rFonts w:cs="Arial"/>
          <w:sz w:val="16"/>
          <w:szCs w:val="16"/>
        </w:rPr>
      </w:pPr>
      <w:r w:rsidRPr="00B26310">
        <w:rPr>
          <w:rFonts w:cs="Arial"/>
          <w:sz w:val="16"/>
          <w:szCs w:val="16"/>
        </w:rPr>
        <w:t>Obchodník se zavazuje odebrat za kalendářní roky</w:t>
      </w:r>
      <w:r>
        <w:rPr>
          <w:rFonts w:cs="Arial"/>
          <w:sz w:val="16"/>
          <w:szCs w:val="16"/>
        </w:rPr>
        <w:t xml:space="preserve"> zboží značky Schwarzkopf Professional</w:t>
      </w:r>
      <w:r w:rsidRPr="00B26310">
        <w:rPr>
          <w:rFonts w:cs="Arial"/>
          <w:sz w:val="16"/>
          <w:szCs w:val="16"/>
        </w:rPr>
        <w:t xml:space="preserve"> v netto hodnotě ………………</w:t>
      </w:r>
      <w:r>
        <w:rPr>
          <w:rFonts w:cs="Arial"/>
          <w:sz w:val="16"/>
          <w:szCs w:val="16"/>
        </w:rPr>
        <w:t>……..</w:t>
      </w:r>
      <w:r w:rsidRPr="00B26310">
        <w:rPr>
          <w:rFonts w:cs="Arial"/>
          <w:sz w:val="16"/>
          <w:szCs w:val="16"/>
        </w:rPr>
        <w:t>Kč.</w:t>
      </w:r>
      <w:r>
        <w:rPr>
          <w:rFonts w:cs="Arial"/>
          <w:sz w:val="16"/>
          <w:szCs w:val="16"/>
        </w:rPr>
        <w:t xml:space="preserve"> </w:t>
      </w:r>
    </w:p>
    <w:p w14:paraId="6F55C49C" w14:textId="77777777" w:rsidR="005051C5" w:rsidRPr="00B26310" w:rsidRDefault="005051C5" w:rsidP="005051C5">
      <w:pPr>
        <w:pStyle w:val="Zkladntex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Dle netto obratu Obchodníkovi náleží sleva do faktury dle tabulky níže.</w:t>
      </w:r>
      <w:r w:rsidRPr="00B26310">
        <w:rPr>
          <w:rFonts w:cs="Arial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</w:tblGrid>
      <w:tr w:rsidR="005051C5" w:rsidRPr="00B26310" w14:paraId="604D4401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48648391" w14:textId="77777777" w:rsidR="005051C5" w:rsidRPr="003403A8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6"/>
              </w:rPr>
            </w:pPr>
            <w:r w:rsidRPr="003403A8">
              <w:rPr>
                <w:rFonts w:cs="Arial"/>
                <w:b/>
                <w:sz w:val="16"/>
                <w:szCs w:val="16"/>
              </w:rPr>
              <w:t>Roční obrat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1824EC" w14:textId="77777777" w:rsidR="005051C5" w:rsidRPr="00B26310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Sleva</w:t>
            </w:r>
            <w:r w:rsidRPr="00B26310">
              <w:rPr>
                <w:rFonts w:cs="Arial"/>
                <w:b/>
                <w:sz w:val="16"/>
                <w:szCs w:val="16"/>
              </w:rPr>
              <w:t xml:space="preserve"> do faktury</w:t>
            </w:r>
          </w:p>
        </w:tc>
      </w:tr>
      <w:tr w:rsidR="005051C5" w:rsidRPr="00B26310" w14:paraId="7BC7E8FD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0F36C524" w14:textId="77777777" w:rsidR="005051C5" w:rsidRPr="00B26310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6"/>
              </w:rPr>
            </w:pPr>
            <w:r w:rsidRPr="00B26310">
              <w:rPr>
                <w:rFonts w:cs="Arial"/>
                <w:sz w:val="16"/>
                <w:szCs w:val="16"/>
              </w:rPr>
              <w:t>≥ 200 000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335A356" w14:textId="77777777" w:rsidR="005051C5" w:rsidRPr="00B26310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6"/>
              </w:rPr>
            </w:pPr>
            <w:r w:rsidRPr="00B26310">
              <w:rPr>
                <w:rFonts w:cs="Arial"/>
                <w:sz w:val="16"/>
                <w:szCs w:val="16"/>
              </w:rPr>
              <w:t>35 %</w:t>
            </w:r>
          </w:p>
        </w:tc>
      </w:tr>
      <w:tr w:rsidR="005051C5" w:rsidRPr="00B26310" w14:paraId="38FBC9BE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3F422E71" w14:textId="77777777" w:rsidR="005051C5" w:rsidRPr="00B26310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6"/>
              </w:rPr>
            </w:pPr>
            <w:r w:rsidRPr="00B26310">
              <w:rPr>
                <w:rFonts w:cs="Arial"/>
                <w:sz w:val="16"/>
                <w:szCs w:val="16"/>
              </w:rPr>
              <w:t>≥ 50 000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8FC7AB1" w14:textId="77777777" w:rsidR="005051C5" w:rsidRPr="00B26310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6"/>
              </w:rPr>
            </w:pPr>
            <w:r w:rsidRPr="00B26310">
              <w:rPr>
                <w:rFonts w:cs="Arial"/>
                <w:sz w:val="16"/>
                <w:szCs w:val="16"/>
              </w:rPr>
              <w:t>30 %</w:t>
            </w:r>
          </w:p>
        </w:tc>
      </w:tr>
      <w:tr w:rsidR="005051C5" w:rsidRPr="00B26310" w14:paraId="28D6862D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2E775804" w14:textId="77777777" w:rsidR="005051C5" w:rsidRPr="00B26310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6"/>
              </w:rPr>
            </w:pPr>
            <w:r w:rsidRPr="00B26310">
              <w:rPr>
                <w:rFonts w:cs="Arial"/>
                <w:sz w:val="16"/>
                <w:szCs w:val="16"/>
              </w:rPr>
              <w:t>&lt;50 000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784AB3" w14:textId="77777777" w:rsidR="005051C5" w:rsidRPr="00B26310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6"/>
              </w:rPr>
            </w:pPr>
            <w:r w:rsidRPr="00B26310">
              <w:rPr>
                <w:rFonts w:cs="Arial"/>
                <w:sz w:val="16"/>
                <w:szCs w:val="16"/>
              </w:rPr>
              <w:t>20 %</w:t>
            </w:r>
          </w:p>
        </w:tc>
      </w:tr>
    </w:tbl>
    <w:p w14:paraId="48E63B52" w14:textId="77777777" w:rsidR="005051C5" w:rsidRPr="00B26310" w:rsidRDefault="005051C5" w:rsidP="005051C5">
      <w:pPr>
        <w:pStyle w:val="Zkladntext"/>
        <w:ind w:left="714"/>
        <w:rPr>
          <w:rFonts w:cs="Arial"/>
          <w:sz w:val="16"/>
          <w:szCs w:val="16"/>
        </w:rPr>
      </w:pPr>
    </w:p>
    <w:p w14:paraId="437EA3DD" w14:textId="77777777" w:rsidR="005051C5" w:rsidRPr="005C4D26" w:rsidRDefault="005051C5" w:rsidP="005051C5">
      <w:pPr>
        <w:pStyle w:val="Zkladntex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Bonus</w:t>
      </w:r>
      <w:r w:rsidRPr="005C4D26">
        <w:rPr>
          <w:rFonts w:cs="Arial"/>
          <w:b/>
          <w:bCs/>
          <w:sz w:val="18"/>
          <w:szCs w:val="18"/>
        </w:rPr>
        <w:t xml:space="preserve"> za </w:t>
      </w:r>
      <w:r>
        <w:rPr>
          <w:rFonts w:cs="Arial"/>
          <w:b/>
          <w:bCs/>
          <w:sz w:val="18"/>
          <w:szCs w:val="18"/>
        </w:rPr>
        <w:t>odběr zboží</w:t>
      </w:r>
      <w:r w:rsidRPr="005C4D2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BC Bonacure a Fibre Clinix</w:t>
      </w:r>
    </w:p>
    <w:p w14:paraId="6C611E6A" w14:textId="77777777" w:rsidR="005051C5" w:rsidRDefault="005051C5" w:rsidP="005051C5">
      <w:pPr>
        <w:pStyle w:val="Zkladntext"/>
        <w:rPr>
          <w:rFonts w:cs="Arial"/>
          <w:sz w:val="16"/>
          <w:szCs w:val="16"/>
        </w:rPr>
      </w:pPr>
      <w:r w:rsidRPr="001A41F8">
        <w:rPr>
          <w:rFonts w:cs="Arial"/>
          <w:sz w:val="16"/>
          <w:szCs w:val="16"/>
        </w:rPr>
        <w:t>V případě, že Obchodník odebere od společnosti Henkel</w:t>
      </w:r>
      <w:r>
        <w:rPr>
          <w:rFonts w:cs="Arial"/>
          <w:sz w:val="16"/>
          <w:szCs w:val="16"/>
        </w:rPr>
        <w:t xml:space="preserve"> zboží </w:t>
      </w:r>
      <w:r w:rsidRPr="001A41F8">
        <w:rPr>
          <w:rFonts w:cs="Arial"/>
          <w:sz w:val="16"/>
          <w:szCs w:val="16"/>
        </w:rPr>
        <w:t>značky „Fibre Clinix“</w:t>
      </w:r>
      <w:r>
        <w:rPr>
          <w:rFonts w:cs="Arial"/>
          <w:sz w:val="16"/>
          <w:szCs w:val="16"/>
        </w:rPr>
        <w:t xml:space="preserve"> a „BC Bonacure“, má</w:t>
      </w:r>
      <w:r w:rsidRPr="001A41F8">
        <w:rPr>
          <w:rFonts w:cs="Arial"/>
          <w:sz w:val="16"/>
          <w:szCs w:val="16"/>
        </w:rPr>
        <w:t xml:space="preserve"> nárok na </w:t>
      </w:r>
      <w:r>
        <w:rPr>
          <w:rFonts w:cs="Arial"/>
          <w:sz w:val="16"/>
          <w:szCs w:val="16"/>
        </w:rPr>
        <w:t xml:space="preserve">roční </w:t>
      </w:r>
      <w:r w:rsidRPr="001A41F8">
        <w:rPr>
          <w:rFonts w:cs="Arial"/>
          <w:sz w:val="16"/>
          <w:szCs w:val="16"/>
        </w:rPr>
        <w:t>bonus</w:t>
      </w:r>
      <w:r>
        <w:rPr>
          <w:rFonts w:cs="Arial"/>
          <w:sz w:val="16"/>
          <w:szCs w:val="16"/>
        </w:rPr>
        <w:t xml:space="preserve"> podle skutečně dosaženého ročního Netto obratu.</w:t>
      </w:r>
    </w:p>
    <w:p w14:paraId="64D8AD22" w14:textId="77777777" w:rsidR="005051C5" w:rsidRDefault="005051C5" w:rsidP="005051C5">
      <w:pPr>
        <w:pStyle w:val="Zkladntext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</w:tblGrid>
      <w:tr w:rsidR="005051C5" w:rsidRPr="00B26310" w14:paraId="51CC766D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776EF74" w14:textId="77777777" w:rsidR="005051C5" w:rsidRPr="003403A8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6"/>
              </w:rPr>
            </w:pPr>
            <w:r w:rsidRPr="003403A8">
              <w:rPr>
                <w:rFonts w:cs="Arial"/>
                <w:b/>
                <w:sz w:val="16"/>
                <w:szCs w:val="16"/>
              </w:rPr>
              <w:t>Roční obrat</w:t>
            </w:r>
            <w:r>
              <w:rPr>
                <w:rFonts w:cs="Arial"/>
                <w:b/>
                <w:sz w:val="16"/>
                <w:szCs w:val="16"/>
              </w:rPr>
              <w:t xml:space="preserve"> (BC Bonacure + FIBRE CLINIX)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CD29E1" w14:textId="77777777" w:rsidR="005051C5" w:rsidRPr="00B26310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Roční bonus</w:t>
            </w:r>
          </w:p>
        </w:tc>
      </w:tr>
      <w:tr w:rsidR="005051C5" w:rsidRPr="00B26310" w14:paraId="51328C16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2BE81DB3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6"/>
              </w:rPr>
            </w:pPr>
            <w:r w:rsidRPr="003C7B84">
              <w:rPr>
                <w:rFonts w:cs="Arial"/>
                <w:sz w:val="16"/>
                <w:szCs w:val="16"/>
              </w:rPr>
              <w:t>5 000 - 24 999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2C8174D" w14:textId="77777777" w:rsidR="005051C5" w:rsidRPr="00CD3639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CD3639">
              <w:rPr>
                <w:sz w:val="16"/>
                <w:szCs w:val="14"/>
              </w:rPr>
              <w:t>2 %</w:t>
            </w:r>
          </w:p>
        </w:tc>
      </w:tr>
      <w:tr w:rsidR="005051C5" w:rsidRPr="00B26310" w14:paraId="614FD4AF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1B34FACB" w14:textId="77777777" w:rsidR="005051C5" w:rsidRPr="00CD3639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CD3639">
              <w:rPr>
                <w:sz w:val="16"/>
                <w:szCs w:val="14"/>
              </w:rPr>
              <w:t>25 000 - 49 999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A85FD36" w14:textId="77777777" w:rsidR="005051C5" w:rsidRPr="00CD3639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CD3639">
              <w:rPr>
                <w:sz w:val="16"/>
                <w:szCs w:val="14"/>
              </w:rPr>
              <w:t>3 %</w:t>
            </w:r>
          </w:p>
        </w:tc>
      </w:tr>
      <w:tr w:rsidR="005051C5" w:rsidRPr="00B26310" w14:paraId="2BE2C846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4E9F3622" w14:textId="77777777" w:rsidR="005051C5" w:rsidRPr="00CD3639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CD3639">
              <w:rPr>
                <w:sz w:val="16"/>
                <w:szCs w:val="14"/>
              </w:rPr>
              <w:t>50 000 - 74 999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CEC9A28" w14:textId="77777777" w:rsidR="005051C5" w:rsidRPr="00CD3639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CD3639">
              <w:rPr>
                <w:sz w:val="16"/>
                <w:szCs w:val="14"/>
              </w:rPr>
              <w:t>4 %</w:t>
            </w:r>
          </w:p>
        </w:tc>
      </w:tr>
      <w:tr w:rsidR="005051C5" w:rsidRPr="00B26310" w14:paraId="43A9A1C7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3629F3CE" w14:textId="77777777" w:rsidR="005051C5" w:rsidRPr="00CD3639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CD3639">
              <w:rPr>
                <w:sz w:val="16"/>
                <w:szCs w:val="14"/>
              </w:rPr>
              <w:t>75 000 - a více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27AFF87" w14:textId="77777777" w:rsidR="005051C5" w:rsidRPr="00CD3639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CD3639">
              <w:rPr>
                <w:sz w:val="16"/>
                <w:szCs w:val="14"/>
              </w:rPr>
              <w:t>5 %</w:t>
            </w:r>
          </w:p>
        </w:tc>
      </w:tr>
    </w:tbl>
    <w:p w14:paraId="5DB030ED" w14:textId="77777777" w:rsidR="005051C5" w:rsidRDefault="005051C5" w:rsidP="005051C5">
      <w:pPr>
        <w:pStyle w:val="Zkladntext"/>
        <w:rPr>
          <w:color w:val="000000"/>
          <w:spacing w:val="-3"/>
          <w:sz w:val="20"/>
        </w:rPr>
      </w:pPr>
    </w:p>
    <w:p w14:paraId="4B51D893" w14:textId="77777777" w:rsidR="005051C5" w:rsidRDefault="005051C5" w:rsidP="005051C5">
      <w:pPr>
        <w:pStyle w:val="Zkladntext"/>
        <w:rPr>
          <w:rFonts w:cs="Arial"/>
          <w:sz w:val="16"/>
          <w:szCs w:val="16"/>
        </w:rPr>
      </w:pPr>
      <w:r w:rsidRPr="005C4D26">
        <w:rPr>
          <w:rFonts w:cs="Arial"/>
          <w:b/>
          <w:bCs/>
          <w:sz w:val="18"/>
          <w:szCs w:val="18"/>
        </w:rPr>
        <w:t xml:space="preserve">Slevy a bonusy za </w:t>
      </w:r>
      <w:r>
        <w:rPr>
          <w:rFonts w:cs="Arial"/>
          <w:b/>
          <w:bCs/>
          <w:sz w:val="18"/>
          <w:szCs w:val="18"/>
        </w:rPr>
        <w:t xml:space="preserve">odběr </w:t>
      </w:r>
      <w:r w:rsidRPr="005C4D26">
        <w:rPr>
          <w:rFonts w:cs="Arial"/>
          <w:b/>
          <w:bCs/>
          <w:sz w:val="18"/>
          <w:szCs w:val="18"/>
        </w:rPr>
        <w:t>zboží</w:t>
      </w:r>
      <w:r>
        <w:rPr>
          <w:rFonts w:cs="Arial"/>
          <w:b/>
          <w:bCs/>
          <w:sz w:val="18"/>
          <w:szCs w:val="18"/>
        </w:rPr>
        <w:t xml:space="preserve"> značky STMNT</w:t>
      </w:r>
      <w:r w:rsidRPr="00B26310">
        <w:rPr>
          <w:rFonts w:cs="Arial"/>
          <w:sz w:val="16"/>
          <w:szCs w:val="16"/>
        </w:rPr>
        <w:t xml:space="preserve"> </w:t>
      </w:r>
    </w:p>
    <w:p w14:paraId="1DEE6F7F" w14:textId="77777777" w:rsidR="005051C5" w:rsidRPr="00B26310" w:rsidRDefault="005051C5" w:rsidP="005051C5">
      <w:pPr>
        <w:pStyle w:val="Zkladntext"/>
        <w:rPr>
          <w:rFonts w:cs="Arial"/>
          <w:sz w:val="16"/>
          <w:szCs w:val="16"/>
        </w:rPr>
      </w:pPr>
      <w:r w:rsidRPr="00B26310">
        <w:rPr>
          <w:rFonts w:cs="Arial"/>
          <w:sz w:val="16"/>
          <w:szCs w:val="16"/>
        </w:rPr>
        <w:t>Obchodník se zavazuje odebrat za kalendářní roky</w:t>
      </w:r>
      <w:r>
        <w:rPr>
          <w:rFonts w:cs="Arial"/>
          <w:sz w:val="16"/>
          <w:szCs w:val="16"/>
        </w:rPr>
        <w:t xml:space="preserve"> za značku STMNT</w:t>
      </w:r>
      <w:r w:rsidRPr="00B26310">
        <w:rPr>
          <w:rFonts w:cs="Arial"/>
          <w:sz w:val="16"/>
          <w:szCs w:val="16"/>
        </w:rPr>
        <w:t xml:space="preserve"> v netto hodnotě ………………………… Kč.</w:t>
      </w:r>
    </w:p>
    <w:p w14:paraId="5F382AC9" w14:textId="77777777" w:rsidR="005051C5" w:rsidRDefault="005051C5" w:rsidP="005051C5">
      <w:pPr>
        <w:pStyle w:val="Zkladntex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Dle netto obratu Obchodníkovi náleží sleva do faktury a roční bonus dle tabulky níže.</w:t>
      </w:r>
      <w:r w:rsidRPr="00B26310">
        <w:rPr>
          <w:rFonts w:cs="Arial"/>
          <w:sz w:val="16"/>
          <w:szCs w:val="16"/>
        </w:rPr>
        <w:t xml:space="preserve"> </w:t>
      </w:r>
    </w:p>
    <w:p w14:paraId="08CE3E16" w14:textId="77777777" w:rsidR="005051C5" w:rsidRDefault="005051C5" w:rsidP="005051C5">
      <w:pPr>
        <w:pStyle w:val="Zkladntext"/>
        <w:rPr>
          <w:rFonts w:cs="Arial"/>
          <w:sz w:val="16"/>
          <w:szCs w:val="16"/>
        </w:rPr>
      </w:pP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5051C5" w:rsidRPr="00B26310" w14:paraId="50E50D2C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B307608" w14:textId="77777777" w:rsidR="005051C5" w:rsidRPr="003403A8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6"/>
              </w:rPr>
            </w:pPr>
            <w:r w:rsidRPr="003403A8">
              <w:rPr>
                <w:rFonts w:cs="Arial"/>
                <w:b/>
                <w:sz w:val="16"/>
                <w:szCs w:val="16"/>
              </w:rPr>
              <w:t>Roční obrat</w:t>
            </w:r>
            <w:r>
              <w:rPr>
                <w:rFonts w:cs="Arial"/>
                <w:b/>
                <w:sz w:val="16"/>
                <w:szCs w:val="16"/>
              </w:rPr>
              <w:t xml:space="preserve"> STMNT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2CF8E8" w14:textId="77777777" w:rsidR="005051C5" w:rsidRPr="00B26310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Sleva</w:t>
            </w:r>
            <w:r w:rsidRPr="00B26310">
              <w:rPr>
                <w:rFonts w:cs="Arial"/>
                <w:b/>
                <w:sz w:val="16"/>
                <w:szCs w:val="16"/>
              </w:rPr>
              <w:t xml:space="preserve"> do faktury</w:t>
            </w:r>
          </w:p>
        </w:tc>
        <w:tc>
          <w:tcPr>
            <w:tcW w:w="2551" w:type="dxa"/>
            <w:vAlign w:val="center"/>
          </w:tcPr>
          <w:p w14:paraId="0155BA9F" w14:textId="77777777" w:rsidR="005051C5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Roční bonus</w:t>
            </w:r>
          </w:p>
        </w:tc>
      </w:tr>
      <w:tr w:rsidR="005051C5" w:rsidRPr="00B26310" w14:paraId="13962B3C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7E373FA7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0 - 49.999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891D9D6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0 %</w:t>
            </w:r>
          </w:p>
        </w:tc>
        <w:tc>
          <w:tcPr>
            <w:tcW w:w="2551" w:type="dxa"/>
            <w:vAlign w:val="bottom"/>
          </w:tcPr>
          <w:p w14:paraId="7E5EBD6E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0 %</w:t>
            </w:r>
          </w:p>
        </w:tc>
      </w:tr>
      <w:tr w:rsidR="005051C5" w:rsidRPr="00B26310" w14:paraId="4A00C7DF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03056375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50.000 - 99.999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C53E00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2 %</w:t>
            </w:r>
          </w:p>
        </w:tc>
        <w:tc>
          <w:tcPr>
            <w:tcW w:w="2551" w:type="dxa"/>
            <w:vAlign w:val="bottom"/>
          </w:tcPr>
          <w:p w14:paraId="29E825D9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3 %</w:t>
            </w:r>
          </w:p>
        </w:tc>
      </w:tr>
      <w:tr w:rsidR="005051C5" w:rsidRPr="00B26310" w14:paraId="2C8D5112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1B009F1A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100.000 - 174.999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1E46597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4 %</w:t>
            </w:r>
          </w:p>
        </w:tc>
        <w:tc>
          <w:tcPr>
            <w:tcW w:w="2551" w:type="dxa"/>
            <w:vAlign w:val="bottom"/>
          </w:tcPr>
          <w:p w14:paraId="321A0DB9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4 %</w:t>
            </w:r>
          </w:p>
        </w:tc>
      </w:tr>
      <w:tr w:rsidR="005051C5" w:rsidRPr="00B26310" w14:paraId="3164C49E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446BE85F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175.000 - 275.999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ABE4D44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6 %</w:t>
            </w:r>
          </w:p>
        </w:tc>
        <w:tc>
          <w:tcPr>
            <w:tcW w:w="2551" w:type="dxa"/>
            <w:vAlign w:val="bottom"/>
          </w:tcPr>
          <w:p w14:paraId="71A711DA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5 %</w:t>
            </w:r>
          </w:p>
        </w:tc>
      </w:tr>
      <w:tr w:rsidR="005051C5" w:rsidRPr="00B26310" w14:paraId="03E851C4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01D7B4F3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275.000 - 375.999 Kč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B456FB2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7 %</w:t>
            </w:r>
          </w:p>
        </w:tc>
        <w:tc>
          <w:tcPr>
            <w:tcW w:w="2551" w:type="dxa"/>
            <w:vAlign w:val="bottom"/>
          </w:tcPr>
          <w:p w14:paraId="41DAD9F5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6 %</w:t>
            </w:r>
          </w:p>
        </w:tc>
      </w:tr>
      <w:tr w:rsidR="005051C5" w:rsidRPr="00B26310" w14:paraId="48A7FC27" w14:textId="77777777" w:rsidTr="0075382E">
        <w:trPr>
          <w:trHeight w:val="255"/>
          <w:jc w:val="center"/>
        </w:trPr>
        <w:tc>
          <w:tcPr>
            <w:tcW w:w="2551" w:type="dxa"/>
            <w:shd w:val="clear" w:color="auto" w:fill="auto"/>
            <w:vAlign w:val="bottom"/>
          </w:tcPr>
          <w:p w14:paraId="029583CE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375.000 Kč a více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CEE20C5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8 %</w:t>
            </w:r>
          </w:p>
        </w:tc>
        <w:tc>
          <w:tcPr>
            <w:tcW w:w="2551" w:type="dxa"/>
            <w:vAlign w:val="bottom"/>
          </w:tcPr>
          <w:p w14:paraId="166C027C" w14:textId="77777777" w:rsidR="005051C5" w:rsidRPr="003C7B84" w:rsidRDefault="005051C5" w:rsidP="0075382E">
            <w:pPr>
              <w:pStyle w:val="Zkladntext"/>
              <w:jc w:val="center"/>
              <w:rPr>
                <w:rFonts w:cs="Arial"/>
                <w:b/>
                <w:sz w:val="16"/>
                <w:szCs w:val="14"/>
              </w:rPr>
            </w:pPr>
            <w:r w:rsidRPr="003C7B84">
              <w:rPr>
                <w:sz w:val="16"/>
                <w:szCs w:val="14"/>
              </w:rPr>
              <w:t>7 %</w:t>
            </w:r>
          </w:p>
        </w:tc>
      </w:tr>
    </w:tbl>
    <w:p w14:paraId="6F814B57" w14:textId="77777777" w:rsidR="005051C5" w:rsidRDefault="005051C5" w:rsidP="005051C5">
      <w:pPr>
        <w:pStyle w:val="Zkladntext"/>
        <w:rPr>
          <w:color w:val="000000"/>
          <w:spacing w:val="-3"/>
          <w:sz w:val="18"/>
          <w:szCs w:val="18"/>
        </w:rPr>
      </w:pPr>
    </w:p>
    <w:p w14:paraId="4E344D61" w14:textId="77777777" w:rsidR="005051C5" w:rsidRPr="005C4D26" w:rsidRDefault="005051C5" w:rsidP="005051C5">
      <w:pPr>
        <w:pStyle w:val="Zkladntext"/>
        <w:keepNext/>
        <w:rPr>
          <w:rFonts w:eastAsiaTheme="minorHAnsi"/>
          <w:b/>
          <w:bCs/>
          <w:color w:val="000000"/>
          <w:spacing w:val="-3"/>
          <w:sz w:val="18"/>
          <w:szCs w:val="18"/>
        </w:rPr>
      </w:pPr>
      <w:r w:rsidRPr="005C4D26">
        <w:rPr>
          <w:rFonts w:eastAsiaTheme="minorHAnsi"/>
          <w:b/>
          <w:bCs/>
          <w:color w:val="000000"/>
          <w:spacing w:val="-3"/>
          <w:sz w:val="18"/>
          <w:szCs w:val="18"/>
        </w:rPr>
        <w:t>Pro všechny výše uvedené slevy a bonusy platí následující podmínky:</w:t>
      </w:r>
    </w:p>
    <w:p w14:paraId="478956FB" w14:textId="77777777" w:rsidR="005051C5" w:rsidRPr="005C4D26" w:rsidRDefault="005051C5" w:rsidP="005051C5">
      <w:pPr>
        <w:pStyle w:val="Zkladntext2"/>
        <w:rPr>
          <w:rFonts w:cs="Arial"/>
          <w:sz w:val="16"/>
          <w:szCs w:val="16"/>
        </w:rPr>
      </w:pPr>
      <w:r w:rsidRPr="005C4D26">
        <w:rPr>
          <w:rFonts w:cs="Arial"/>
          <w:sz w:val="16"/>
          <w:szCs w:val="16"/>
        </w:rPr>
        <w:t xml:space="preserve">Platební podmínka (prosím zatrhněte vybranou možnost křížkem): </w:t>
      </w:r>
    </w:p>
    <w:p w14:paraId="7ADAC5BA" w14:textId="77777777" w:rsidR="005051C5" w:rsidRPr="005C4D26" w:rsidRDefault="005051C5" w:rsidP="005051C5">
      <w:pPr>
        <w:pStyle w:val="Zkladntext2"/>
        <w:rPr>
          <w:rFonts w:cs="Arial"/>
          <w:sz w:val="16"/>
          <w:szCs w:val="16"/>
        </w:rPr>
      </w:pPr>
      <w:r w:rsidRPr="005C4D26">
        <w:rPr>
          <w:rFonts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118A9E3A" wp14:editId="0DE4BEB6">
                <wp:extent cx="133350" cy="123825"/>
                <wp:effectExtent l="11430" t="11430" r="7620" b="7620"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B671F" id="Rectangle 10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">
                <w10:anchorlock/>
              </v:rect>
            </w:pict>
          </mc:Fallback>
        </mc:AlternateContent>
      </w:r>
      <w:r w:rsidRPr="005C4D26">
        <w:rPr>
          <w:rFonts w:cs="Arial"/>
          <w:sz w:val="16"/>
          <w:szCs w:val="16"/>
        </w:rPr>
        <w:t xml:space="preserve"> do 14 dní bez slevy;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5C4D26">
        <w:rPr>
          <w:rFonts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1B7502F8" wp14:editId="72FF9611">
                <wp:extent cx="133350" cy="123825"/>
                <wp:effectExtent l="11430" t="13970" r="7620" b="5080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B08ED" id="Rectangle 11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">
                <w10:anchorlock/>
              </v:rect>
            </w:pict>
          </mc:Fallback>
        </mc:AlternateContent>
      </w:r>
      <w:r w:rsidRPr="005C4D26">
        <w:rPr>
          <w:rFonts w:cs="Arial"/>
          <w:sz w:val="16"/>
          <w:szCs w:val="16"/>
        </w:rPr>
        <w:t xml:space="preserve"> hotově při převzetí, kdy Obchodníkovi náleží dodatečná sleva 5 %. </w:t>
      </w:r>
    </w:p>
    <w:p w14:paraId="35E07C03" w14:textId="77777777" w:rsidR="005051C5" w:rsidRDefault="005051C5" w:rsidP="005051C5">
      <w:pPr>
        <w:pStyle w:val="Zkladntext2"/>
        <w:ind w:left="360" w:firstLine="360"/>
        <w:rPr>
          <w:rFonts w:cs="Arial"/>
          <w:sz w:val="16"/>
          <w:szCs w:val="16"/>
        </w:rPr>
      </w:pPr>
    </w:p>
    <w:p w14:paraId="00025A48" w14:textId="77777777" w:rsidR="005051C5" w:rsidRPr="005C4D26" w:rsidRDefault="005051C5" w:rsidP="005051C5">
      <w:pPr>
        <w:pStyle w:val="Zkladntext2"/>
        <w:rPr>
          <w:rFonts w:cs="Arial"/>
          <w:sz w:val="16"/>
          <w:szCs w:val="16"/>
        </w:rPr>
      </w:pPr>
      <w:r w:rsidRPr="005C4D26">
        <w:rPr>
          <w:rFonts w:cs="Arial"/>
          <w:sz w:val="16"/>
          <w:szCs w:val="16"/>
        </w:rPr>
        <w:t xml:space="preserve">Podmínkou vyplacení </w:t>
      </w:r>
      <w:r>
        <w:rPr>
          <w:rFonts w:cs="Arial"/>
          <w:sz w:val="16"/>
          <w:szCs w:val="16"/>
        </w:rPr>
        <w:t xml:space="preserve">slev a </w:t>
      </w:r>
      <w:r w:rsidRPr="005C4D26">
        <w:rPr>
          <w:rFonts w:cs="Arial"/>
          <w:sz w:val="16"/>
          <w:szCs w:val="16"/>
        </w:rPr>
        <w:t>bonusů je, že Obchodník nebude mít žádné závazky po lhůtě splatnosti vůči společnosti Henkel.</w:t>
      </w:r>
    </w:p>
    <w:p w14:paraId="754E31CD" w14:textId="77777777" w:rsidR="005051C5" w:rsidRDefault="005051C5" w:rsidP="005051C5">
      <w:pPr>
        <w:pStyle w:val="Zkladntext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</w:t>
      </w:r>
      <w:r w:rsidRPr="005C4D26">
        <w:rPr>
          <w:rFonts w:cs="Arial"/>
          <w:sz w:val="16"/>
          <w:szCs w:val="16"/>
        </w:rPr>
        <w:t>ři splnění všech podmínek bud</w:t>
      </w:r>
      <w:r>
        <w:rPr>
          <w:rFonts w:cs="Arial"/>
          <w:sz w:val="16"/>
          <w:szCs w:val="16"/>
        </w:rPr>
        <w:t>ou</w:t>
      </w:r>
      <w:r w:rsidRPr="005C4D2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Roční b</w:t>
      </w:r>
      <w:r w:rsidRPr="005C4D26">
        <w:rPr>
          <w:rFonts w:cs="Arial"/>
          <w:sz w:val="16"/>
          <w:szCs w:val="16"/>
        </w:rPr>
        <w:t>onus</w:t>
      </w:r>
      <w:r>
        <w:rPr>
          <w:rFonts w:cs="Arial"/>
          <w:sz w:val="16"/>
          <w:szCs w:val="16"/>
        </w:rPr>
        <w:t>y</w:t>
      </w:r>
      <w:r w:rsidRPr="005C4D26">
        <w:rPr>
          <w:rFonts w:cs="Arial"/>
          <w:sz w:val="16"/>
          <w:szCs w:val="16"/>
        </w:rPr>
        <w:t xml:space="preserve"> vyplacen</w:t>
      </w:r>
      <w:r>
        <w:rPr>
          <w:rFonts w:cs="Arial"/>
          <w:sz w:val="16"/>
          <w:szCs w:val="16"/>
        </w:rPr>
        <w:t>y</w:t>
      </w:r>
      <w:r w:rsidRPr="005C4D26">
        <w:rPr>
          <w:rFonts w:cs="Arial"/>
          <w:sz w:val="16"/>
          <w:szCs w:val="16"/>
        </w:rPr>
        <w:t xml:space="preserve"> formou finančního dobropisu do 31.</w:t>
      </w:r>
      <w:r>
        <w:rPr>
          <w:rFonts w:cs="Arial"/>
          <w:sz w:val="16"/>
          <w:szCs w:val="16"/>
        </w:rPr>
        <w:t xml:space="preserve"> </w:t>
      </w:r>
      <w:r w:rsidRPr="005C4D26">
        <w:rPr>
          <w:rFonts w:cs="Arial"/>
          <w:sz w:val="16"/>
          <w:szCs w:val="16"/>
        </w:rPr>
        <w:t>března následujícího</w:t>
      </w:r>
      <w:r w:rsidRPr="00EE7FB6">
        <w:rPr>
          <w:rFonts w:cs="Arial"/>
          <w:sz w:val="16"/>
          <w:szCs w:val="16"/>
        </w:rPr>
        <w:t xml:space="preserve"> </w:t>
      </w:r>
      <w:r w:rsidRPr="005C4D26">
        <w:rPr>
          <w:rFonts w:cs="Arial"/>
          <w:sz w:val="16"/>
          <w:szCs w:val="16"/>
        </w:rPr>
        <w:t xml:space="preserve">roku. </w:t>
      </w:r>
    </w:p>
    <w:p w14:paraId="53D987C6" w14:textId="77777777" w:rsidR="005051C5" w:rsidRDefault="005051C5" w:rsidP="005051C5">
      <w:pPr>
        <w:pStyle w:val="Zkladntext2"/>
      </w:pPr>
    </w:p>
    <w:p w14:paraId="1044DD63" w14:textId="77777777" w:rsidR="005051C5" w:rsidRDefault="005051C5" w:rsidP="005051C5">
      <w:pPr>
        <w:tabs>
          <w:tab w:val="right" w:leader="dot" w:pos="3119"/>
          <w:tab w:val="right" w:leader="dot" w:pos="4253"/>
        </w:tabs>
        <w:rPr>
          <w:rFonts w:cs="Arial"/>
          <w:sz w:val="16"/>
          <w:szCs w:val="16"/>
        </w:rPr>
      </w:pPr>
    </w:p>
    <w:p w14:paraId="09F15343" w14:textId="77777777" w:rsidR="005051C5" w:rsidRDefault="005051C5" w:rsidP="005051C5">
      <w:pPr>
        <w:tabs>
          <w:tab w:val="right" w:leader="dot" w:pos="3119"/>
          <w:tab w:val="right" w:leader="dot" w:pos="4253"/>
        </w:tabs>
        <w:rPr>
          <w:rFonts w:cs="Arial"/>
          <w:sz w:val="16"/>
          <w:szCs w:val="16"/>
        </w:rPr>
      </w:pPr>
    </w:p>
    <w:p w14:paraId="38B0F26D" w14:textId="77777777" w:rsidR="005051C5" w:rsidRDefault="005051C5" w:rsidP="005051C5">
      <w:pPr>
        <w:tabs>
          <w:tab w:val="right" w:leader="dot" w:pos="3119"/>
          <w:tab w:val="right" w:leader="dot" w:pos="4253"/>
        </w:tabs>
        <w:rPr>
          <w:rFonts w:cs="Arial"/>
          <w:sz w:val="16"/>
          <w:szCs w:val="16"/>
        </w:rPr>
      </w:pPr>
    </w:p>
    <w:p w14:paraId="5B3A99C2" w14:textId="0A13E7D1" w:rsidR="005051C5" w:rsidRDefault="005051C5" w:rsidP="005051C5">
      <w:pPr>
        <w:tabs>
          <w:tab w:val="right" w:leader="dot" w:pos="3119"/>
          <w:tab w:val="right" w:leader="dot" w:pos="4253"/>
        </w:tabs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V </w:t>
      </w:r>
      <w:r>
        <w:rPr>
          <w:rFonts w:cs="Arial"/>
          <w:sz w:val="16"/>
          <w:szCs w:val="16"/>
        </w:rPr>
        <w:tab/>
      </w:r>
      <w:r w:rsidRPr="000645FE">
        <w:rPr>
          <w:rFonts w:cs="Arial"/>
          <w:sz w:val="16"/>
          <w:szCs w:val="16"/>
        </w:rPr>
        <w:t xml:space="preserve"> dne </w:t>
      </w:r>
      <w:r w:rsidRPr="000645FE">
        <w:rPr>
          <w:rFonts w:cs="Arial"/>
          <w:sz w:val="16"/>
          <w:szCs w:val="16"/>
        </w:rPr>
        <w:tab/>
      </w:r>
    </w:p>
    <w:p w14:paraId="722997B7" w14:textId="77777777" w:rsidR="005051C5" w:rsidRDefault="005051C5" w:rsidP="005051C5">
      <w:pPr>
        <w:tabs>
          <w:tab w:val="right" w:leader="dot" w:pos="3119"/>
          <w:tab w:val="right" w:leader="dot" w:pos="4253"/>
        </w:tabs>
        <w:rPr>
          <w:rFonts w:cs="Arial"/>
          <w:sz w:val="16"/>
          <w:szCs w:val="16"/>
        </w:rPr>
      </w:pPr>
    </w:p>
    <w:p w14:paraId="40AE4B6E" w14:textId="77777777" w:rsidR="005051C5" w:rsidRPr="000645FE" w:rsidRDefault="005051C5" w:rsidP="005051C5">
      <w:pPr>
        <w:tabs>
          <w:tab w:val="right" w:leader="dot" w:pos="3119"/>
          <w:tab w:val="right" w:leader="dot" w:pos="4253"/>
        </w:tabs>
        <w:rPr>
          <w:rFonts w:cs="Arial"/>
          <w:sz w:val="16"/>
          <w:szCs w:val="16"/>
        </w:rPr>
      </w:pPr>
    </w:p>
    <w:p w14:paraId="79908FDA" w14:textId="77777777" w:rsidR="005051C5" w:rsidRPr="000645FE" w:rsidRDefault="005051C5" w:rsidP="005051C5">
      <w:pPr>
        <w:tabs>
          <w:tab w:val="right" w:leader="dot" w:pos="2835"/>
          <w:tab w:val="right" w:pos="3402"/>
          <w:tab w:val="left" w:leader="dot" w:pos="6237"/>
          <w:tab w:val="left" w:pos="6804"/>
          <w:tab w:val="left" w:leader="dot" w:pos="9639"/>
        </w:tabs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ab/>
      </w:r>
      <w:r w:rsidRPr="000645FE">
        <w:rPr>
          <w:rFonts w:cs="Arial"/>
          <w:sz w:val="16"/>
          <w:szCs w:val="16"/>
        </w:rPr>
        <w:tab/>
      </w:r>
      <w:r w:rsidRPr="000645FE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………………………………..</w:t>
      </w:r>
    </w:p>
    <w:p w14:paraId="1E006E0D" w14:textId="5A60927C" w:rsidR="005051C5" w:rsidRPr="0006617E" w:rsidRDefault="005051C5" w:rsidP="0006617E">
      <w:pPr>
        <w:tabs>
          <w:tab w:val="center" w:pos="1418"/>
          <w:tab w:val="center" w:pos="4820"/>
          <w:tab w:val="center" w:pos="8222"/>
        </w:tabs>
        <w:jc w:val="both"/>
        <w:rPr>
          <w:rFonts w:cs="Arial"/>
          <w:sz w:val="16"/>
          <w:szCs w:val="16"/>
        </w:rPr>
      </w:pPr>
      <w:r w:rsidRPr="000645FE">
        <w:rPr>
          <w:rFonts w:cs="Arial"/>
          <w:sz w:val="16"/>
          <w:szCs w:val="16"/>
        </w:rPr>
        <w:t>HENKEL ČR, spol. s r.o.</w:t>
      </w:r>
      <w:r w:rsidRPr="000645FE">
        <w:rPr>
          <w:rFonts w:cs="Arial"/>
          <w:sz w:val="16"/>
          <w:szCs w:val="16"/>
        </w:rPr>
        <w:tab/>
        <w:t>HENKEL ČR, spol. s r.o.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0645FE">
        <w:rPr>
          <w:rFonts w:cs="Arial"/>
          <w:sz w:val="16"/>
          <w:szCs w:val="16"/>
        </w:rPr>
        <w:t>Obchodník</w:t>
      </w:r>
    </w:p>
    <w:sectPr w:rsidR="005051C5" w:rsidRPr="0006617E" w:rsidSect="00896149">
      <w:headerReference w:type="default" r:id="rId8"/>
      <w:pgSz w:w="11907" w:h="16840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00D8" w14:textId="77777777" w:rsidR="003E6100" w:rsidRDefault="003E6100">
      <w:r>
        <w:separator/>
      </w:r>
    </w:p>
  </w:endnote>
  <w:endnote w:type="continuationSeparator" w:id="0">
    <w:p w14:paraId="6D2BF5E9" w14:textId="77777777" w:rsidR="003E6100" w:rsidRDefault="003E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D245" w14:textId="77777777" w:rsidR="003E6100" w:rsidRDefault="003E6100">
      <w:r>
        <w:separator/>
      </w:r>
    </w:p>
  </w:footnote>
  <w:footnote w:type="continuationSeparator" w:id="0">
    <w:p w14:paraId="0C265199" w14:textId="77777777" w:rsidR="003E6100" w:rsidRDefault="003E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1E4E" w14:textId="77777777" w:rsidR="000840CA" w:rsidRDefault="000840CA" w:rsidP="0016553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FB6"/>
    <w:multiLevelType w:val="multilevel"/>
    <w:tmpl w:val="E8D03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16EE9"/>
    <w:multiLevelType w:val="multilevel"/>
    <w:tmpl w:val="FEF6EF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E317E"/>
    <w:multiLevelType w:val="hybridMultilevel"/>
    <w:tmpl w:val="50AA0AB4"/>
    <w:lvl w:ilvl="0" w:tplc="98C09660">
      <w:start w:val="1"/>
      <w:numFmt w:val="bullet"/>
      <w:lvlText w:val="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6FBA0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  <w:sz w:val="36"/>
        <w:szCs w:val="36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78D9"/>
    <w:multiLevelType w:val="hybridMultilevel"/>
    <w:tmpl w:val="EC82B8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17E6"/>
    <w:multiLevelType w:val="hybridMultilevel"/>
    <w:tmpl w:val="451C952A"/>
    <w:lvl w:ilvl="0" w:tplc="040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42F3B"/>
    <w:multiLevelType w:val="multilevel"/>
    <w:tmpl w:val="D5E41B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354F68"/>
    <w:multiLevelType w:val="hybridMultilevel"/>
    <w:tmpl w:val="F2DCA9BA"/>
    <w:lvl w:ilvl="0" w:tplc="4BD471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7DD9"/>
    <w:multiLevelType w:val="multilevel"/>
    <w:tmpl w:val="8A8CB8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DF37F2"/>
    <w:multiLevelType w:val="multilevel"/>
    <w:tmpl w:val="37D076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EB16A1"/>
    <w:multiLevelType w:val="multilevel"/>
    <w:tmpl w:val="435EF2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A70F92"/>
    <w:multiLevelType w:val="hybridMultilevel"/>
    <w:tmpl w:val="4ADC4F02"/>
    <w:lvl w:ilvl="0" w:tplc="53A40AFE">
      <w:start w:val="1"/>
      <w:numFmt w:val="decimal"/>
      <w:lvlText w:val="%1."/>
      <w:lvlJc w:val="left"/>
      <w:pPr>
        <w:ind w:left="3240" w:hanging="360"/>
      </w:pPr>
      <w:rPr>
        <w:b/>
        <w:strike w:val="0"/>
        <w:dstrike w:val="0"/>
        <w:color w:val="auto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1790" w:hanging="360"/>
      </w:pPr>
    </w:lvl>
    <w:lvl w:ilvl="2" w:tplc="0407001B">
      <w:start w:val="1"/>
      <w:numFmt w:val="lowerRoman"/>
      <w:lvlText w:val="%3."/>
      <w:lvlJc w:val="right"/>
      <w:pPr>
        <w:ind w:left="2510" w:hanging="180"/>
      </w:pPr>
    </w:lvl>
    <w:lvl w:ilvl="3" w:tplc="0407000F">
      <w:start w:val="1"/>
      <w:numFmt w:val="decimal"/>
      <w:lvlText w:val="%4."/>
      <w:lvlJc w:val="left"/>
      <w:pPr>
        <w:ind w:left="3230" w:hanging="360"/>
      </w:pPr>
    </w:lvl>
    <w:lvl w:ilvl="4" w:tplc="04070019">
      <w:start w:val="1"/>
      <w:numFmt w:val="lowerLetter"/>
      <w:lvlText w:val="%5."/>
      <w:lvlJc w:val="left"/>
      <w:pPr>
        <w:ind w:left="3950" w:hanging="360"/>
      </w:pPr>
    </w:lvl>
    <w:lvl w:ilvl="5" w:tplc="0407001B">
      <w:start w:val="1"/>
      <w:numFmt w:val="lowerRoman"/>
      <w:lvlText w:val="%6."/>
      <w:lvlJc w:val="right"/>
      <w:pPr>
        <w:ind w:left="4670" w:hanging="180"/>
      </w:pPr>
    </w:lvl>
    <w:lvl w:ilvl="6" w:tplc="0407000F">
      <w:start w:val="1"/>
      <w:numFmt w:val="decimal"/>
      <w:lvlText w:val="%7."/>
      <w:lvlJc w:val="left"/>
      <w:pPr>
        <w:ind w:left="5390" w:hanging="360"/>
      </w:pPr>
    </w:lvl>
    <w:lvl w:ilvl="7" w:tplc="04070019">
      <w:start w:val="1"/>
      <w:numFmt w:val="lowerLetter"/>
      <w:lvlText w:val="%8."/>
      <w:lvlJc w:val="left"/>
      <w:pPr>
        <w:ind w:left="6110" w:hanging="360"/>
      </w:pPr>
    </w:lvl>
    <w:lvl w:ilvl="8" w:tplc="0407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60A021C"/>
    <w:multiLevelType w:val="multilevel"/>
    <w:tmpl w:val="306023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F53B75"/>
    <w:multiLevelType w:val="multilevel"/>
    <w:tmpl w:val="5F04A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30F3C"/>
    <w:multiLevelType w:val="multilevel"/>
    <w:tmpl w:val="B18CD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0D4797"/>
    <w:multiLevelType w:val="multilevel"/>
    <w:tmpl w:val="403E17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311BC5"/>
    <w:multiLevelType w:val="hybridMultilevel"/>
    <w:tmpl w:val="308CC088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5F51D5"/>
    <w:multiLevelType w:val="multilevel"/>
    <w:tmpl w:val="B18CD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3F874E6"/>
    <w:multiLevelType w:val="hybridMultilevel"/>
    <w:tmpl w:val="408CA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79C5"/>
    <w:multiLevelType w:val="multilevel"/>
    <w:tmpl w:val="A34E68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AE80A9B"/>
    <w:multiLevelType w:val="multilevel"/>
    <w:tmpl w:val="181686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0A25DF"/>
    <w:multiLevelType w:val="multilevel"/>
    <w:tmpl w:val="4E547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2336C7"/>
    <w:multiLevelType w:val="hybridMultilevel"/>
    <w:tmpl w:val="451C952A"/>
    <w:lvl w:ilvl="0" w:tplc="040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486C27A9"/>
    <w:multiLevelType w:val="multilevel"/>
    <w:tmpl w:val="786C4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48C8583C"/>
    <w:multiLevelType w:val="multilevel"/>
    <w:tmpl w:val="9E9AF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A5556A"/>
    <w:multiLevelType w:val="multilevel"/>
    <w:tmpl w:val="155E0F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2533D1"/>
    <w:multiLevelType w:val="hybridMultilevel"/>
    <w:tmpl w:val="408CA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1ED"/>
    <w:multiLevelType w:val="multilevel"/>
    <w:tmpl w:val="C3A89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11E7FEA"/>
    <w:multiLevelType w:val="multilevel"/>
    <w:tmpl w:val="174ABB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9F6C8F"/>
    <w:multiLevelType w:val="multilevel"/>
    <w:tmpl w:val="156ADFF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6E16120C"/>
    <w:multiLevelType w:val="hybridMultilevel"/>
    <w:tmpl w:val="4ADC4F02"/>
    <w:lvl w:ilvl="0" w:tplc="FFFFFFFF">
      <w:start w:val="1"/>
      <w:numFmt w:val="decimal"/>
      <w:lvlText w:val="%1."/>
      <w:lvlJc w:val="left"/>
      <w:pPr>
        <w:ind w:left="3240" w:hanging="360"/>
      </w:pPr>
      <w:rPr>
        <w:b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>
      <w:start w:val="1"/>
      <w:numFmt w:val="decimal"/>
      <w:lvlText w:val="%4."/>
      <w:lvlJc w:val="left"/>
      <w:pPr>
        <w:ind w:left="3230" w:hanging="360"/>
      </w:pPr>
    </w:lvl>
    <w:lvl w:ilvl="4" w:tplc="FFFFFFFF">
      <w:start w:val="1"/>
      <w:numFmt w:val="lowerLetter"/>
      <w:lvlText w:val="%5."/>
      <w:lvlJc w:val="left"/>
      <w:pPr>
        <w:ind w:left="3950" w:hanging="360"/>
      </w:pPr>
    </w:lvl>
    <w:lvl w:ilvl="5" w:tplc="FFFFFFFF">
      <w:start w:val="1"/>
      <w:numFmt w:val="lowerRoman"/>
      <w:lvlText w:val="%6."/>
      <w:lvlJc w:val="right"/>
      <w:pPr>
        <w:ind w:left="4670" w:hanging="180"/>
      </w:pPr>
    </w:lvl>
    <w:lvl w:ilvl="6" w:tplc="FFFFFFFF">
      <w:start w:val="1"/>
      <w:numFmt w:val="decimal"/>
      <w:lvlText w:val="%7."/>
      <w:lvlJc w:val="left"/>
      <w:pPr>
        <w:ind w:left="5390" w:hanging="360"/>
      </w:pPr>
    </w:lvl>
    <w:lvl w:ilvl="7" w:tplc="FFFFFFFF">
      <w:start w:val="1"/>
      <w:numFmt w:val="lowerLetter"/>
      <w:lvlText w:val="%8."/>
      <w:lvlJc w:val="left"/>
      <w:pPr>
        <w:ind w:left="6110" w:hanging="360"/>
      </w:pPr>
    </w:lvl>
    <w:lvl w:ilvl="8" w:tplc="FFFFFFFF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E161F47"/>
    <w:multiLevelType w:val="hybridMultilevel"/>
    <w:tmpl w:val="451C952A"/>
    <w:lvl w:ilvl="0" w:tplc="040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71534E12"/>
    <w:multiLevelType w:val="multilevel"/>
    <w:tmpl w:val="7C846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814441"/>
    <w:multiLevelType w:val="multilevel"/>
    <w:tmpl w:val="67301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206333"/>
    <w:multiLevelType w:val="multilevel"/>
    <w:tmpl w:val="B0148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85F1F8B"/>
    <w:multiLevelType w:val="multilevel"/>
    <w:tmpl w:val="90BCF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5E3582"/>
    <w:multiLevelType w:val="multilevel"/>
    <w:tmpl w:val="00A063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3"/>
  </w:num>
  <w:num w:numId="10">
    <w:abstractNumId w:val="22"/>
  </w:num>
  <w:num w:numId="11">
    <w:abstractNumId w:val="28"/>
  </w:num>
  <w:num w:numId="12">
    <w:abstractNumId w:val="3"/>
  </w:num>
  <w:num w:numId="13">
    <w:abstractNumId w:val="23"/>
  </w:num>
  <w:num w:numId="14">
    <w:abstractNumId w:val="32"/>
  </w:num>
  <w:num w:numId="15">
    <w:abstractNumId w:val="24"/>
  </w:num>
  <w:num w:numId="16">
    <w:abstractNumId w:val="11"/>
  </w:num>
  <w:num w:numId="17">
    <w:abstractNumId w:val="2"/>
  </w:num>
  <w:num w:numId="18">
    <w:abstractNumId w:val="26"/>
  </w:num>
  <w:num w:numId="19">
    <w:abstractNumId w:val="33"/>
  </w:num>
  <w:num w:numId="20">
    <w:abstractNumId w:val="18"/>
  </w:num>
  <w:num w:numId="21">
    <w:abstractNumId w:val="0"/>
  </w:num>
  <w:num w:numId="22">
    <w:abstractNumId w:val="31"/>
  </w:num>
  <w:num w:numId="23">
    <w:abstractNumId w:val="27"/>
  </w:num>
  <w:num w:numId="24">
    <w:abstractNumId w:val="7"/>
  </w:num>
  <w:num w:numId="25">
    <w:abstractNumId w:val="20"/>
  </w:num>
  <w:num w:numId="26">
    <w:abstractNumId w:val="4"/>
  </w:num>
  <w:num w:numId="27">
    <w:abstractNumId w:val="21"/>
  </w:num>
  <w:num w:numId="28">
    <w:abstractNumId w:val="30"/>
  </w:num>
  <w:num w:numId="29">
    <w:abstractNumId w:val="25"/>
  </w:num>
  <w:num w:numId="30">
    <w:abstractNumId w:val="34"/>
  </w:num>
  <w:num w:numId="31">
    <w:abstractNumId w:val="19"/>
  </w:num>
  <w:num w:numId="32">
    <w:abstractNumId w:val="3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3A"/>
    <w:rsid w:val="00005069"/>
    <w:rsid w:val="000053A6"/>
    <w:rsid w:val="0001163E"/>
    <w:rsid w:val="00024FEA"/>
    <w:rsid w:val="000253B2"/>
    <w:rsid w:val="00025453"/>
    <w:rsid w:val="00025706"/>
    <w:rsid w:val="000367E9"/>
    <w:rsid w:val="000508AE"/>
    <w:rsid w:val="000600A8"/>
    <w:rsid w:val="0006076D"/>
    <w:rsid w:val="00060DB9"/>
    <w:rsid w:val="000645FE"/>
    <w:rsid w:val="0006617E"/>
    <w:rsid w:val="000741AE"/>
    <w:rsid w:val="00077974"/>
    <w:rsid w:val="000840CA"/>
    <w:rsid w:val="00093666"/>
    <w:rsid w:val="000A00C0"/>
    <w:rsid w:val="000A1E30"/>
    <w:rsid w:val="000A31D4"/>
    <w:rsid w:val="000B351E"/>
    <w:rsid w:val="000B3C34"/>
    <w:rsid w:val="000B50E3"/>
    <w:rsid w:val="000D6EFB"/>
    <w:rsid w:val="000E1176"/>
    <w:rsid w:val="000E788A"/>
    <w:rsid w:val="000F5443"/>
    <w:rsid w:val="0010626A"/>
    <w:rsid w:val="00110872"/>
    <w:rsid w:val="00111873"/>
    <w:rsid w:val="0013122C"/>
    <w:rsid w:val="001350B7"/>
    <w:rsid w:val="00141B22"/>
    <w:rsid w:val="00145BFE"/>
    <w:rsid w:val="00157C02"/>
    <w:rsid w:val="00157D1D"/>
    <w:rsid w:val="001607D1"/>
    <w:rsid w:val="0016553A"/>
    <w:rsid w:val="00172880"/>
    <w:rsid w:val="00177421"/>
    <w:rsid w:val="00190B62"/>
    <w:rsid w:val="001955F5"/>
    <w:rsid w:val="001A232C"/>
    <w:rsid w:val="001A31DD"/>
    <w:rsid w:val="001A41F8"/>
    <w:rsid w:val="001B007A"/>
    <w:rsid w:val="001B1690"/>
    <w:rsid w:val="001C2021"/>
    <w:rsid w:val="001D3006"/>
    <w:rsid w:val="001D6C9E"/>
    <w:rsid w:val="001E022A"/>
    <w:rsid w:val="001E24A1"/>
    <w:rsid w:val="001E3F6D"/>
    <w:rsid w:val="001E5B58"/>
    <w:rsid w:val="001F1526"/>
    <w:rsid w:val="001F1818"/>
    <w:rsid w:val="001F1927"/>
    <w:rsid w:val="001F3279"/>
    <w:rsid w:val="001F61B6"/>
    <w:rsid w:val="001F63BE"/>
    <w:rsid w:val="00200704"/>
    <w:rsid w:val="00200CCE"/>
    <w:rsid w:val="00201981"/>
    <w:rsid w:val="00201E9E"/>
    <w:rsid w:val="00203914"/>
    <w:rsid w:val="002117CE"/>
    <w:rsid w:val="00212963"/>
    <w:rsid w:val="00226671"/>
    <w:rsid w:val="0023545E"/>
    <w:rsid w:val="0023562A"/>
    <w:rsid w:val="002371A5"/>
    <w:rsid w:val="00237C55"/>
    <w:rsid w:val="00251A33"/>
    <w:rsid w:val="00253D2B"/>
    <w:rsid w:val="00255B97"/>
    <w:rsid w:val="0025692F"/>
    <w:rsid w:val="002577F8"/>
    <w:rsid w:val="0026495D"/>
    <w:rsid w:val="00266E39"/>
    <w:rsid w:val="00273E2D"/>
    <w:rsid w:val="00274350"/>
    <w:rsid w:val="002756C6"/>
    <w:rsid w:val="00290548"/>
    <w:rsid w:val="002909BC"/>
    <w:rsid w:val="00290E9F"/>
    <w:rsid w:val="0029468D"/>
    <w:rsid w:val="002A2B5D"/>
    <w:rsid w:val="002A7F8E"/>
    <w:rsid w:val="002B0858"/>
    <w:rsid w:val="002B0D90"/>
    <w:rsid w:val="002B1025"/>
    <w:rsid w:val="002C2BE5"/>
    <w:rsid w:val="002C436D"/>
    <w:rsid w:val="002D0453"/>
    <w:rsid w:val="002D2DA1"/>
    <w:rsid w:val="002D3212"/>
    <w:rsid w:val="002D4437"/>
    <w:rsid w:val="002E2EE7"/>
    <w:rsid w:val="002E43B7"/>
    <w:rsid w:val="002F1138"/>
    <w:rsid w:val="00304756"/>
    <w:rsid w:val="00304A88"/>
    <w:rsid w:val="003079C3"/>
    <w:rsid w:val="00310D56"/>
    <w:rsid w:val="0031177F"/>
    <w:rsid w:val="00314BB6"/>
    <w:rsid w:val="00315890"/>
    <w:rsid w:val="00320A6A"/>
    <w:rsid w:val="00327215"/>
    <w:rsid w:val="00330078"/>
    <w:rsid w:val="00334A4E"/>
    <w:rsid w:val="00335DD3"/>
    <w:rsid w:val="003403A8"/>
    <w:rsid w:val="00346D01"/>
    <w:rsid w:val="00346E1C"/>
    <w:rsid w:val="00350231"/>
    <w:rsid w:val="00352881"/>
    <w:rsid w:val="00357433"/>
    <w:rsid w:val="0036196F"/>
    <w:rsid w:val="00372DD9"/>
    <w:rsid w:val="00373368"/>
    <w:rsid w:val="0037475B"/>
    <w:rsid w:val="003829AE"/>
    <w:rsid w:val="0038358C"/>
    <w:rsid w:val="00385C46"/>
    <w:rsid w:val="00391ECC"/>
    <w:rsid w:val="00392240"/>
    <w:rsid w:val="003E5A38"/>
    <w:rsid w:val="003E6100"/>
    <w:rsid w:val="00404224"/>
    <w:rsid w:val="0040481B"/>
    <w:rsid w:val="00424529"/>
    <w:rsid w:val="004370F4"/>
    <w:rsid w:val="00440051"/>
    <w:rsid w:val="00440B57"/>
    <w:rsid w:val="004450EB"/>
    <w:rsid w:val="00446191"/>
    <w:rsid w:val="00447EB2"/>
    <w:rsid w:val="0046024B"/>
    <w:rsid w:val="00462883"/>
    <w:rsid w:val="004628E7"/>
    <w:rsid w:val="00471658"/>
    <w:rsid w:val="00474191"/>
    <w:rsid w:val="00485CE5"/>
    <w:rsid w:val="004861DE"/>
    <w:rsid w:val="00487E1E"/>
    <w:rsid w:val="004942B4"/>
    <w:rsid w:val="00496DFD"/>
    <w:rsid w:val="00497E0F"/>
    <w:rsid w:val="004A1FD9"/>
    <w:rsid w:val="004A4D64"/>
    <w:rsid w:val="004B1324"/>
    <w:rsid w:val="004B2A01"/>
    <w:rsid w:val="004B5969"/>
    <w:rsid w:val="004B6425"/>
    <w:rsid w:val="0050032E"/>
    <w:rsid w:val="005051C5"/>
    <w:rsid w:val="00511A3B"/>
    <w:rsid w:val="005146BA"/>
    <w:rsid w:val="0052541E"/>
    <w:rsid w:val="00525F71"/>
    <w:rsid w:val="005278C9"/>
    <w:rsid w:val="005320B3"/>
    <w:rsid w:val="00540433"/>
    <w:rsid w:val="00541A19"/>
    <w:rsid w:val="005550F9"/>
    <w:rsid w:val="00570D16"/>
    <w:rsid w:val="00572E49"/>
    <w:rsid w:val="00574472"/>
    <w:rsid w:val="0057478D"/>
    <w:rsid w:val="00581E9E"/>
    <w:rsid w:val="005A2256"/>
    <w:rsid w:val="005B5216"/>
    <w:rsid w:val="005C4D26"/>
    <w:rsid w:val="005D155E"/>
    <w:rsid w:val="005D266C"/>
    <w:rsid w:val="005D4157"/>
    <w:rsid w:val="005E00A3"/>
    <w:rsid w:val="005E0C7F"/>
    <w:rsid w:val="005E1671"/>
    <w:rsid w:val="005F0396"/>
    <w:rsid w:val="005F2C5F"/>
    <w:rsid w:val="005F321F"/>
    <w:rsid w:val="006044C7"/>
    <w:rsid w:val="006139B8"/>
    <w:rsid w:val="00616DC9"/>
    <w:rsid w:val="00624F4C"/>
    <w:rsid w:val="00637569"/>
    <w:rsid w:val="006375A4"/>
    <w:rsid w:val="00640709"/>
    <w:rsid w:val="00642462"/>
    <w:rsid w:val="006611E4"/>
    <w:rsid w:val="0066244B"/>
    <w:rsid w:val="0066707F"/>
    <w:rsid w:val="006673AF"/>
    <w:rsid w:val="00677A9C"/>
    <w:rsid w:val="00677D6C"/>
    <w:rsid w:val="00681242"/>
    <w:rsid w:val="0068225B"/>
    <w:rsid w:val="0069103C"/>
    <w:rsid w:val="006A178B"/>
    <w:rsid w:val="006B1238"/>
    <w:rsid w:val="006B2869"/>
    <w:rsid w:val="006B4AF5"/>
    <w:rsid w:val="006B75CD"/>
    <w:rsid w:val="006C15C7"/>
    <w:rsid w:val="006E2342"/>
    <w:rsid w:val="006E5F0B"/>
    <w:rsid w:val="006E6D8D"/>
    <w:rsid w:val="00712545"/>
    <w:rsid w:val="0071703F"/>
    <w:rsid w:val="00720E97"/>
    <w:rsid w:val="00733F2F"/>
    <w:rsid w:val="00745A60"/>
    <w:rsid w:val="00754237"/>
    <w:rsid w:val="00771BEF"/>
    <w:rsid w:val="00776597"/>
    <w:rsid w:val="0078023E"/>
    <w:rsid w:val="00785086"/>
    <w:rsid w:val="00797A58"/>
    <w:rsid w:val="007A3C37"/>
    <w:rsid w:val="007A64A7"/>
    <w:rsid w:val="007C742E"/>
    <w:rsid w:val="007D007E"/>
    <w:rsid w:val="007D1912"/>
    <w:rsid w:val="007E5060"/>
    <w:rsid w:val="007E5E95"/>
    <w:rsid w:val="00800589"/>
    <w:rsid w:val="0080231A"/>
    <w:rsid w:val="00803B98"/>
    <w:rsid w:val="008044D9"/>
    <w:rsid w:val="00815B5A"/>
    <w:rsid w:val="008240D2"/>
    <w:rsid w:val="008326B0"/>
    <w:rsid w:val="008357C8"/>
    <w:rsid w:val="00835FEA"/>
    <w:rsid w:val="00837917"/>
    <w:rsid w:val="00854F01"/>
    <w:rsid w:val="0087152C"/>
    <w:rsid w:val="00874F0C"/>
    <w:rsid w:val="008761A7"/>
    <w:rsid w:val="00896149"/>
    <w:rsid w:val="008A17FA"/>
    <w:rsid w:val="008D12A1"/>
    <w:rsid w:val="008D5F21"/>
    <w:rsid w:val="008D798F"/>
    <w:rsid w:val="009033B3"/>
    <w:rsid w:val="00904265"/>
    <w:rsid w:val="009157F4"/>
    <w:rsid w:val="009230EB"/>
    <w:rsid w:val="009339D0"/>
    <w:rsid w:val="00935BCD"/>
    <w:rsid w:val="00943B9A"/>
    <w:rsid w:val="00943E4A"/>
    <w:rsid w:val="009448A3"/>
    <w:rsid w:val="00960A92"/>
    <w:rsid w:val="00960D83"/>
    <w:rsid w:val="00961FA9"/>
    <w:rsid w:val="009636BA"/>
    <w:rsid w:val="00963CC0"/>
    <w:rsid w:val="00972357"/>
    <w:rsid w:val="009774D9"/>
    <w:rsid w:val="009920B8"/>
    <w:rsid w:val="00995FD6"/>
    <w:rsid w:val="009A048F"/>
    <w:rsid w:val="009B0EA0"/>
    <w:rsid w:val="009B4022"/>
    <w:rsid w:val="009C5A33"/>
    <w:rsid w:val="009D0107"/>
    <w:rsid w:val="009D0C57"/>
    <w:rsid w:val="009E698D"/>
    <w:rsid w:val="009F10AD"/>
    <w:rsid w:val="009F19CB"/>
    <w:rsid w:val="009F47CE"/>
    <w:rsid w:val="00A02384"/>
    <w:rsid w:val="00A02D87"/>
    <w:rsid w:val="00A11364"/>
    <w:rsid w:val="00A12861"/>
    <w:rsid w:val="00A24114"/>
    <w:rsid w:val="00A24B05"/>
    <w:rsid w:val="00A3095E"/>
    <w:rsid w:val="00A3097D"/>
    <w:rsid w:val="00A30A29"/>
    <w:rsid w:val="00A311B7"/>
    <w:rsid w:val="00A4203F"/>
    <w:rsid w:val="00A52CD8"/>
    <w:rsid w:val="00A615B2"/>
    <w:rsid w:val="00A61C59"/>
    <w:rsid w:val="00A632DD"/>
    <w:rsid w:val="00A6612F"/>
    <w:rsid w:val="00A71A52"/>
    <w:rsid w:val="00A73E80"/>
    <w:rsid w:val="00A77C47"/>
    <w:rsid w:val="00A819A1"/>
    <w:rsid w:val="00A85109"/>
    <w:rsid w:val="00A95CC9"/>
    <w:rsid w:val="00AA2FAF"/>
    <w:rsid w:val="00AA4499"/>
    <w:rsid w:val="00AA6CAC"/>
    <w:rsid w:val="00AB07F9"/>
    <w:rsid w:val="00AB31B6"/>
    <w:rsid w:val="00AB7157"/>
    <w:rsid w:val="00AC0EE4"/>
    <w:rsid w:val="00AD0141"/>
    <w:rsid w:val="00AF4C96"/>
    <w:rsid w:val="00B00B86"/>
    <w:rsid w:val="00B01B8F"/>
    <w:rsid w:val="00B02A1A"/>
    <w:rsid w:val="00B11323"/>
    <w:rsid w:val="00B127C1"/>
    <w:rsid w:val="00B212BB"/>
    <w:rsid w:val="00B26053"/>
    <w:rsid w:val="00B26310"/>
    <w:rsid w:val="00B30372"/>
    <w:rsid w:val="00B30D63"/>
    <w:rsid w:val="00B45B8B"/>
    <w:rsid w:val="00B50C01"/>
    <w:rsid w:val="00B669E6"/>
    <w:rsid w:val="00B66FD3"/>
    <w:rsid w:val="00B673DD"/>
    <w:rsid w:val="00B70A40"/>
    <w:rsid w:val="00B733CA"/>
    <w:rsid w:val="00B737D0"/>
    <w:rsid w:val="00B877D6"/>
    <w:rsid w:val="00B87D19"/>
    <w:rsid w:val="00B904BD"/>
    <w:rsid w:val="00B96060"/>
    <w:rsid w:val="00B963F9"/>
    <w:rsid w:val="00BB07F7"/>
    <w:rsid w:val="00BB3F36"/>
    <w:rsid w:val="00BC1DF5"/>
    <w:rsid w:val="00BC4A72"/>
    <w:rsid w:val="00BD2AEF"/>
    <w:rsid w:val="00BD6A67"/>
    <w:rsid w:val="00BD7ACB"/>
    <w:rsid w:val="00BE758E"/>
    <w:rsid w:val="00BE7B30"/>
    <w:rsid w:val="00BE7BB7"/>
    <w:rsid w:val="00BF4474"/>
    <w:rsid w:val="00C04DE6"/>
    <w:rsid w:val="00C122E2"/>
    <w:rsid w:val="00C13041"/>
    <w:rsid w:val="00C20701"/>
    <w:rsid w:val="00C2664C"/>
    <w:rsid w:val="00C30727"/>
    <w:rsid w:val="00C342D2"/>
    <w:rsid w:val="00C4275E"/>
    <w:rsid w:val="00C4357C"/>
    <w:rsid w:val="00C50CAB"/>
    <w:rsid w:val="00C511AF"/>
    <w:rsid w:val="00C540CE"/>
    <w:rsid w:val="00C555FD"/>
    <w:rsid w:val="00C57BB9"/>
    <w:rsid w:val="00C60182"/>
    <w:rsid w:val="00C637A1"/>
    <w:rsid w:val="00C70B86"/>
    <w:rsid w:val="00C72383"/>
    <w:rsid w:val="00C72644"/>
    <w:rsid w:val="00C828F5"/>
    <w:rsid w:val="00C83FF3"/>
    <w:rsid w:val="00C9075A"/>
    <w:rsid w:val="00C90AE9"/>
    <w:rsid w:val="00CA4A7A"/>
    <w:rsid w:val="00CA55A6"/>
    <w:rsid w:val="00CB2012"/>
    <w:rsid w:val="00CB5EBB"/>
    <w:rsid w:val="00CC0830"/>
    <w:rsid w:val="00CC2611"/>
    <w:rsid w:val="00CC3C56"/>
    <w:rsid w:val="00CC556A"/>
    <w:rsid w:val="00CC5A41"/>
    <w:rsid w:val="00CD51EF"/>
    <w:rsid w:val="00CD6431"/>
    <w:rsid w:val="00CE354F"/>
    <w:rsid w:val="00CF7FC6"/>
    <w:rsid w:val="00D05FAD"/>
    <w:rsid w:val="00D171DB"/>
    <w:rsid w:val="00D24A1E"/>
    <w:rsid w:val="00D3409E"/>
    <w:rsid w:val="00D34C3D"/>
    <w:rsid w:val="00D34EE8"/>
    <w:rsid w:val="00D35B8A"/>
    <w:rsid w:val="00D37536"/>
    <w:rsid w:val="00D42263"/>
    <w:rsid w:val="00D466AA"/>
    <w:rsid w:val="00D46E73"/>
    <w:rsid w:val="00D53BAF"/>
    <w:rsid w:val="00D5520F"/>
    <w:rsid w:val="00D57D3B"/>
    <w:rsid w:val="00D74951"/>
    <w:rsid w:val="00D77A96"/>
    <w:rsid w:val="00D830C1"/>
    <w:rsid w:val="00D866F7"/>
    <w:rsid w:val="00D94D46"/>
    <w:rsid w:val="00D97DD3"/>
    <w:rsid w:val="00DA42F1"/>
    <w:rsid w:val="00DD3DA5"/>
    <w:rsid w:val="00DD4A52"/>
    <w:rsid w:val="00DF52E6"/>
    <w:rsid w:val="00E0051D"/>
    <w:rsid w:val="00E005FE"/>
    <w:rsid w:val="00E06915"/>
    <w:rsid w:val="00E133D2"/>
    <w:rsid w:val="00E1663F"/>
    <w:rsid w:val="00E343FA"/>
    <w:rsid w:val="00E34D21"/>
    <w:rsid w:val="00E37F91"/>
    <w:rsid w:val="00E43B6B"/>
    <w:rsid w:val="00E47044"/>
    <w:rsid w:val="00E51265"/>
    <w:rsid w:val="00E5489D"/>
    <w:rsid w:val="00E72B72"/>
    <w:rsid w:val="00E74453"/>
    <w:rsid w:val="00EB6967"/>
    <w:rsid w:val="00EC04C9"/>
    <w:rsid w:val="00EC66D6"/>
    <w:rsid w:val="00EC7AB9"/>
    <w:rsid w:val="00EE4775"/>
    <w:rsid w:val="00EF12BF"/>
    <w:rsid w:val="00F01E9D"/>
    <w:rsid w:val="00F0564F"/>
    <w:rsid w:val="00F0589F"/>
    <w:rsid w:val="00F07A1E"/>
    <w:rsid w:val="00F15A01"/>
    <w:rsid w:val="00F1631D"/>
    <w:rsid w:val="00F2434C"/>
    <w:rsid w:val="00F27910"/>
    <w:rsid w:val="00F31838"/>
    <w:rsid w:val="00F33EB7"/>
    <w:rsid w:val="00F36949"/>
    <w:rsid w:val="00F433B3"/>
    <w:rsid w:val="00F52C51"/>
    <w:rsid w:val="00F55982"/>
    <w:rsid w:val="00F67D43"/>
    <w:rsid w:val="00F80323"/>
    <w:rsid w:val="00F95CBB"/>
    <w:rsid w:val="00FA4CEF"/>
    <w:rsid w:val="00FB13F7"/>
    <w:rsid w:val="00FB233A"/>
    <w:rsid w:val="00FC34CC"/>
    <w:rsid w:val="00FD08DF"/>
    <w:rsid w:val="00FD1025"/>
    <w:rsid w:val="00FD16BF"/>
    <w:rsid w:val="00FE16E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E56717E"/>
  <w15:chartTrackingRefBased/>
  <w15:docId w15:val="{2DD4BDB9-A16A-4B53-BEA2-77DE241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553A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16553A"/>
    <w:pPr>
      <w:keepNext/>
      <w:jc w:val="center"/>
      <w:outlineLvl w:val="0"/>
    </w:pPr>
    <w:rPr>
      <w:b/>
      <w:i/>
    </w:rPr>
  </w:style>
  <w:style w:type="paragraph" w:styleId="Nadpis5">
    <w:name w:val="heading 5"/>
    <w:basedOn w:val="Normln"/>
    <w:next w:val="Normln"/>
    <w:qFormat/>
    <w:rsid w:val="0016553A"/>
    <w:pPr>
      <w:keepNext/>
      <w:jc w:val="center"/>
      <w:outlineLvl w:val="4"/>
    </w:pPr>
    <w:rPr>
      <w:b/>
      <w:i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6553A"/>
    <w:pPr>
      <w:jc w:val="center"/>
    </w:pPr>
    <w:rPr>
      <w:b/>
    </w:rPr>
  </w:style>
  <w:style w:type="paragraph" w:styleId="Zkladntext">
    <w:name w:val="Body Text"/>
    <w:basedOn w:val="Normln"/>
    <w:link w:val="ZkladntextChar"/>
    <w:rsid w:val="0016553A"/>
    <w:pPr>
      <w:jc w:val="both"/>
    </w:pPr>
  </w:style>
  <w:style w:type="paragraph" w:styleId="Zkladntextodsazen">
    <w:name w:val="Body Text Indent"/>
    <w:basedOn w:val="Normln"/>
    <w:rsid w:val="0016553A"/>
    <w:pPr>
      <w:ind w:left="284"/>
      <w:jc w:val="both"/>
    </w:pPr>
  </w:style>
  <w:style w:type="paragraph" w:styleId="Zkladntext2">
    <w:name w:val="Body Text 2"/>
    <w:basedOn w:val="Normln"/>
    <w:rsid w:val="0016553A"/>
    <w:pPr>
      <w:jc w:val="both"/>
    </w:pPr>
    <w:rPr>
      <w:sz w:val="20"/>
    </w:rPr>
  </w:style>
  <w:style w:type="character" w:customStyle="1" w:styleId="platne1">
    <w:name w:val="platne1"/>
    <w:rsid w:val="0016553A"/>
  </w:style>
  <w:style w:type="paragraph" w:styleId="Zhlav">
    <w:name w:val="header"/>
    <w:basedOn w:val="Normln"/>
    <w:link w:val="ZhlavChar"/>
    <w:rsid w:val="0016553A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rsid w:val="0016553A"/>
    <w:pPr>
      <w:tabs>
        <w:tab w:val="center" w:pos="4703"/>
        <w:tab w:val="right" w:pos="9406"/>
      </w:tabs>
    </w:pPr>
  </w:style>
  <w:style w:type="paragraph" w:customStyle="1" w:styleId="norml">
    <w:name w:val="normál"/>
    <w:basedOn w:val="Normln"/>
    <w:rsid w:val="00D42263"/>
    <w:pPr>
      <w:spacing w:line="360" w:lineRule="auto"/>
      <w:jc w:val="both"/>
    </w:pPr>
    <w:rPr>
      <w:rFonts w:ascii="Times New Roman" w:hAnsi="Times New Roman"/>
      <w:spacing w:val="20"/>
      <w:sz w:val="24"/>
    </w:rPr>
  </w:style>
  <w:style w:type="character" w:styleId="Odkaznakoment">
    <w:name w:val="annotation reference"/>
    <w:rsid w:val="005254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541E"/>
    <w:rPr>
      <w:sz w:val="20"/>
    </w:rPr>
  </w:style>
  <w:style w:type="paragraph" w:styleId="Pedmtkomente">
    <w:name w:val="annotation subject"/>
    <w:basedOn w:val="Textkomente"/>
    <w:next w:val="Textkomente"/>
    <w:semiHidden/>
    <w:rsid w:val="0052541E"/>
    <w:rPr>
      <w:b/>
      <w:bCs/>
    </w:rPr>
  </w:style>
  <w:style w:type="paragraph" w:styleId="Textbubliny">
    <w:name w:val="Balloon Text"/>
    <w:basedOn w:val="Normln"/>
    <w:link w:val="TextbublinyChar"/>
    <w:rsid w:val="005254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511A3B"/>
    <w:pPr>
      <w:ind w:left="708"/>
    </w:pPr>
  </w:style>
  <w:style w:type="character" w:customStyle="1" w:styleId="TextbublinyChar">
    <w:name w:val="Text bubliny Char"/>
    <w:link w:val="Textbubliny"/>
    <w:rsid w:val="001350B7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rsid w:val="001350B7"/>
    <w:rPr>
      <w:rFonts w:ascii="Arial" w:hAnsi="Arial"/>
    </w:rPr>
  </w:style>
  <w:style w:type="character" w:customStyle="1" w:styleId="ZhlavChar">
    <w:name w:val="Záhlaví Char"/>
    <w:link w:val="Zhlav"/>
    <w:rsid w:val="00F27910"/>
    <w:rPr>
      <w:rFonts w:ascii="Arial" w:hAnsi="Arial"/>
      <w:sz w:val="22"/>
    </w:rPr>
  </w:style>
  <w:style w:type="character" w:styleId="Hypertextovodkaz">
    <w:name w:val="Hyperlink"/>
    <w:rsid w:val="00F27910"/>
    <w:rPr>
      <w:color w:val="0000FF"/>
      <w:u w:val="single"/>
    </w:rPr>
  </w:style>
  <w:style w:type="character" w:customStyle="1" w:styleId="CharChar4">
    <w:name w:val="Char Char4"/>
    <w:rsid w:val="00B87D19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rsid w:val="00C57BB9"/>
    <w:rPr>
      <w:rFonts w:ascii="Arial" w:hAnsi="Arial"/>
      <w:sz w:val="22"/>
    </w:rPr>
  </w:style>
  <w:style w:type="paragraph" w:styleId="Bezmezer">
    <w:name w:val="No Spacing"/>
    <w:uiPriority w:val="1"/>
    <w:qFormat/>
    <w:rsid w:val="00200CCE"/>
    <w:rPr>
      <w:rFonts w:ascii="Arial" w:eastAsia="Arial" w:hAnsi="Arial"/>
      <w:sz w:val="16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00CCE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F0589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3689-E684-486C-A3D9-369C5A3E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2378</Words>
  <Characters>13197</Characters>
  <Application>Microsoft Office Word</Application>
  <DocSecurity>0</DocSecurity>
  <Lines>109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Henkel KGaA</Company>
  <LinksUpToDate>false</LinksUpToDate>
  <CharactersWithSpaces>15544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http://www.henkel.cz/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kambova</dc:creator>
  <cp:keywords/>
  <dc:description/>
  <cp:lastModifiedBy>Lenka Studnicna</cp:lastModifiedBy>
  <cp:revision>3</cp:revision>
  <cp:lastPrinted>2020-12-21T13:19:00Z</cp:lastPrinted>
  <dcterms:created xsi:type="dcterms:W3CDTF">2022-04-12T09:41:00Z</dcterms:created>
  <dcterms:modified xsi:type="dcterms:W3CDTF">2022-04-14T10:42:00Z</dcterms:modified>
</cp:coreProperties>
</file>